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54D69503" w:rsidP="54D69503" w:rsidRDefault="65102501" w14:paraId="0D2E2490" w14:textId="42D5A917">
      <w:pPr>
        <w:spacing w:after="200" w:line="276" w:lineRule="auto"/>
        <w:jc w:val="center"/>
        <w:rPr>
          <w:rFonts w:ascii="Century Gothic" w:hAnsi="Century Gothic" w:eastAsia="Century Gothic" w:cs="Century Gothic"/>
          <w:sz w:val="28"/>
          <w:szCs w:val="28"/>
        </w:rPr>
      </w:pPr>
      <w:r w:rsidRPr="65102501">
        <w:rPr>
          <w:rStyle w:val="BookTitle"/>
          <w:rFonts w:ascii="Century Gothic" w:hAnsi="Century Gothic" w:eastAsia="Century Gothic" w:cs="Century Gothic"/>
          <w:b w:val="0"/>
          <w:bCs w:val="0"/>
          <w:color w:val="215868"/>
          <w:sz w:val="28"/>
          <w:szCs w:val="28"/>
        </w:rPr>
        <w:t>ASSIGNMENT 2</w:t>
      </w:r>
    </w:p>
    <w:p w:rsidR="65102501" w:rsidP="65102501" w:rsidRDefault="65102501" w14:paraId="745D5DB9" w14:textId="335D6EEC">
      <w:pPr>
        <w:spacing w:after="200" w:line="276" w:lineRule="auto"/>
      </w:pPr>
      <w:r w:rsidRPr="65102501">
        <w:rPr>
          <w:rFonts w:ascii="Century Gothic" w:hAnsi="Century Gothic" w:eastAsia="Century Gothic" w:cs="Century Gothic"/>
          <w:b/>
          <w:bCs/>
          <w:i/>
          <w:iCs/>
          <w:color w:val="31849B"/>
          <w:sz w:val="24"/>
          <w:szCs w:val="24"/>
          <w:u w:val="single"/>
        </w:rPr>
        <w:t>Step 7: Contribution Margins</w:t>
      </w:r>
    </w:p>
    <w:p w:rsidR="65102501" w:rsidP="65102501" w:rsidRDefault="65102501" w14:paraId="561FF122" w14:textId="400C2285">
      <w:pPr>
        <w:rPr>
          <w:rFonts w:ascii="Century Gothic" w:hAnsi="Century Gothic" w:eastAsia="Century Gothic" w:cs="Century Gothic"/>
        </w:rPr>
      </w:pPr>
      <w:r w:rsidRPr="65102501">
        <w:rPr>
          <w:rFonts w:ascii="Century Gothic" w:hAnsi="Century Gothic" w:eastAsia="Century Gothic" w:cs="Century Gothic"/>
        </w:rPr>
        <w:t xml:space="preserve">The concept of Contribution margins appeared to be quite straight forward, a simple calculation of deducting the variable cost from the selling price in order to gain an understanding what portion of the selling price contributes to the projects fixed costs. However, it proved to be the identification of the three products and the estimation of their selling and variable products which was hardest. As Power Assets have such a broad market, I decided to try and focus on Australia to narrow down my search for products. The three products which seemed to drive the business are Electricity, Gas and Transmission lines. </w:t>
      </w:r>
    </w:p>
    <w:p w:rsidR="65102501" w:rsidP="65102501" w:rsidRDefault="65102501" w14:paraId="57FC71B4" w14:textId="476D701F">
      <w:pPr>
        <w:rPr>
          <w:rFonts w:ascii="Century Gothic" w:hAnsi="Century Gothic" w:eastAsia="Century Gothic" w:cs="Century Gothic"/>
        </w:rPr>
      </w:pPr>
      <w:r w:rsidRPr="65102501">
        <w:rPr>
          <w:rFonts w:ascii="Century Gothic" w:hAnsi="Century Gothic" w:eastAsia="Century Gothic" w:cs="Century Gothic"/>
          <w:b/>
          <w:bCs/>
        </w:rPr>
        <w:t xml:space="preserve">Product 1: Electricity </w:t>
      </w:r>
      <w:r>
        <w:br/>
      </w:r>
      <w:r w:rsidRPr="65102501">
        <w:rPr>
          <w:rFonts w:ascii="Century Gothic" w:hAnsi="Century Gothic" w:eastAsia="Century Gothic" w:cs="Century Gothic"/>
        </w:rPr>
        <w:t xml:space="preserve">Power Assets main product in Australia appears to be Electricity. They supply electricity in each state of NSW and are the market monopolists in South Australia. I could not find any indication on what price they charge for electricity. In order to make an informed estimate of price for electricity I found my last electricity bill. While my electricity is provided through Red Energy which is not a company of Power Assets, I assume the prices would need to be similar in order for Power Assets to be competitive and survive in the electricity market. I estimated that Power Assets variable cost for electricity would be less that 50% because once the power stations and transmission lines are established, power would be distributed almost automatically without much human labour. I also considered costs such as call centers for customer service, where the cost would only increase as electricity customers increase. For these reasons I have assigned about 60% to variable costs. </w:t>
      </w:r>
    </w:p>
    <w:p w:rsidR="54D69503" w:rsidP="54D69503" w:rsidRDefault="54D69503" w14:paraId="7C4343AC" w14:textId="5DE901DF">
      <w:pPr>
        <w:rPr>
          <w:rFonts w:ascii="Century Gothic" w:hAnsi="Century Gothic" w:eastAsia="Century Gothic" w:cs="Century Gothic"/>
        </w:rPr>
      </w:pPr>
      <w:r w:rsidRPr="54D69503">
        <w:rPr>
          <w:rFonts w:ascii="Century Gothic" w:hAnsi="Century Gothic" w:eastAsia="Century Gothic" w:cs="Century Gothic"/>
        </w:rPr>
        <w:t xml:space="preserve">Estimated Selling Price: 26.8 cents per kilowatt </w:t>
      </w:r>
    </w:p>
    <w:p w:rsidR="54D69503" w:rsidP="54D69503" w:rsidRDefault="54D69503" w14:paraId="5E3C0FB7" w14:textId="0BD8CD5D">
      <w:pPr>
        <w:rPr>
          <w:rFonts w:ascii="Century Gothic" w:hAnsi="Century Gothic" w:eastAsia="Century Gothic" w:cs="Century Gothic"/>
        </w:rPr>
      </w:pPr>
      <w:r w:rsidRPr="54D69503">
        <w:rPr>
          <w:rFonts w:ascii="Century Gothic" w:hAnsi="Century Gothic" w:eastAsia="Century Gothic" w:cs="Century Gothic"/>
        </w:rPr>
        <w:t>Estimated Variable Cost: 16.08 cents per kilowatt</w:t>
      </w:r>
    </w:p>
    <w:p w:rsidR="54D69503" w:rsidP="54D69503" w:rsidRDefault="54D69503" w14:paraId="1D3CA513" w14:textId="17397559">
      <w:pPr>
        <w:rPr>
          <w:rFonts w:ascii="Century Gothic" w:hAnsi="Century Gothic" w:eastAsia="Century Gothic" w:cs="Century Gothic"/>
        </w:rPr>
      </w:pPr>
      <w:r w:rsidRPr="54D69503">
        <w:rPr>
          <w:rFonts w:ascii="Century Gothic" w:hAnsi="Century Gothic" w:eastAsia="Century Gothic" w:cs="Century Gothic"/>
        </w:rPr>
        <w:t>Estimated Contribution Margin: 28.6 - 16.08 = 10.72 cents per kilowatt</w:t>
      </w:r>
    </w:p>
    <w:p w:rsidR="54D69503" w:rsidP="54D69503" w:rsidRDefault="54D69503" w14:paraId="6700A8E0" w14:textId="0490CB08">
      <w:pPr>
        <w:rPr>
          <w:rFonts w:ascii="Century Gothic" w:hAnsi="Century Gothic" w:eastAsia="Century Gothic" w:cs="Century Gothic"/>
        </w:rPr>
      </w:pPr>
      <w:r w:rsidRPr="54D69503">
        <w:rPr>
          <w:rFonts w:ascii="Century Gothic" w:hAnsi="Century Gothic" w:eastAsia="Century Gothic" w:cs="Century Gothic"/>
        </w:rPr>
        <w:t xml:space="preserve">This means that for each kilowatt of electricity sold, 10.72 cents is contributed to Power Assets overall fixed costs. </w:t>
      </w:r>
    </w:p>
    <w:p w:rsidR="54D69503" w:rsidP="54D69503" w:rsidRDefault="65102501" w14:paraId="0C256141" w14:textId="5802AB94">
      <w:pPr>
        <w:rPr>
          <w:rFonts w:ascii="Century Gothic" w:hAnsi="Century Gothic" w:eastAsia="Century Gothic" w:cs="Century Gothic"/>
          <w:b/>
          <w:bCs/>
        </w:rPr>
      </w:pPr>
      <w:r w:rsidRPr="65102501">
        <w:rPr>
          <w:rFonts w:ascii="Century Gothic" w:hAnsi="Century Gothic" w:eastAsia="Century Gothic" w:cs="Century Gothic"/>
          <w:b/>
          <w:bCs/>
        </w:rPr>
        <w:t>Product 2: Gas</w:t>
      </w:r>
      <w:r w:rsidR="54D69503">
        <w:br/>
      </w:r>
      <w:r w:rsidRPr="65102501">
        <w:rPr>
          <w:rFonts w:ascii="Century Gothic" w:hAnsi="Century Gothic" w:eastAsia="Century Gothic" w:cs="Century Gothic"/>
        </w:rPr>
        <w:t xml:space="preserve">While gas is not as popular as electricity, it is still likely to be the second most demanded product of Power Assets. I also could not find any prices for gas from Power Assets companies. To estimate a reasonable price for gas, I obtained a copy of my Dad’s gas bill (We do not have gas at our house, where as my Dad’s house has a gas fireplace and cooktop). Similarly, to electricity, gas would be easily distributed once pipework is established and the same situation would arise for call centers. When thinking about what could be considered a fixed cost for the production of gas, the one thing I can come up with is the cost of maintenance of the pipework. Regardless of how much gas runs through the pipework, the pipework still needs to be maintained. However, I suppose this could also be considered a variable cost, because when gas production reaches a certain point the pipework may have to be maintained more frequently. Due to the similarities of gas to electricity I have assigned 60% to variable costs as well. </w:t>
      </w:r>
    </w:p>
    <w:p w:rsidR="54D69503" w:rsidP="54D69503" w:rsidRDefault="54D69503" w14:paraId="211D1252" w14:textId="5BA730F1">
      <w:pPr>
        <w:rPr>
          <w:rFonts w:ascii="Century Gothic" w:hAnsi="Century Gothic" w:eastAsia="Century Gothic" w:cs="Century Gothic"/>
        </w:rPr>
      </w:pPr>
      <w:r w:rsidRPr="54D69503">
        <w:rPr>
          <w:rFonts w:ascii="Century Gothic" w:hAnsi="Century Gothic" w:eastAsia="Century Gothic" w:cs="Century Gothic"/>
        </w:rPr>
        <w:t>Estimated Selling Price: 3.76 cents per megajoule</w:t>
      </w:r>
    </w:p>
    <w:p w:rsidR="54D69503" w:rsidP="54D69503" w:rsidRDefault="54D69503" w14:paraId="67115B0E" w14:textId="326912D9">
      <w:pPr>
        <w:rPr>
          <w:rFonts w:ascii="Century Gothic" w:hAnsi="Century Gothic" w:eastAsia="Century Gothic" w:cs="Century Gothic"/>
        </w:rPr>
      </w:pPr>
      <w:r w:rsidRPr="54D69503">
        <w:rPr>
          <w:rFonts w:ascii="Century Gothic" w:hAnsi="Century Gothic" w:eastAsia="Century Gothic" w:cs="Century Gothic"/>
        </w:rPr>
        <w:t>Estimated Variable Cost: 2.44 cents per megajoule</w:t>
      </w:r>
    </w:p>
    <w:p w:rsidR="54D69503" w:rsidP="54D69503" w:rsidRDefault="54D69503" w14:paraId="2BBF68E3" w14:textId="03D8AF16">
      <w:pPr>
        <w:rPr>
          <w:rFonts w:ascii="Century Gothic" w:hAnsi="Century Gothic" w:eastAsia="Century Gothic" w:cs="Century Gothic"/>
        </w:rPr>
      </w:pPr>
      <w:r w:rsidRPr="54D69503">
        <w:rPr>
          <w:rFonts w:ascii="Century Gothic" w:hAnsi="Century Gothic" w:eastAsia="Century Gothic" w:cs="Century Gothic"/>
        </w:rPr>
        <w:t>Estimated Contribution Margin: 3.76 - 2.44 = 1.32 per megajoule</w:t>
      </w:r>
    </w:p>
    <w:p w:rsidR="54D69503" w:rsidP="54D69503" w:rsidRDefault="54D69503" w14:paraId="2BCD4F1C" w14:textId="09B3D62C">
      <w:pPr>
        <w:rPr>
          <w:rFonts w:ascii="Century Gothic" w:hAnsi="Century Gothic" w:eastAsia="Century Gothic" w:cs="Century Gothic"/>
        </w:rPr>
      </w:pPr>
      <w:r w:rsidRPr="54D69503">
        <w:rPr>
          <w:rFonts w:ascii="Century Gothic" w:hAnsi="Century Gothic" w:eastAsia="Century Gothic" w:cs="Century Gothic"/>
        </w:rPr>
        <w:t>This means that for each megajoule of gas sold, 1.32 cents is contributed to Power Assets overall fixed costs.</w:t>
      </w:r>
    </w:p>
    <w:p w:rsidR="54D69503" w:rsidP="54D69503" w:rsidRDefault="65102501" w14:paraId="4B5BA3A0" w14:textId="78FFF64A">
      <w:pPr>
        <w:rPr>
          <w:rFonts w:ascii="Century Gothic" w:hAnsi="Century Gothic" w:eastAsia="Century Gothic" w:cs="Century Gothic"/>
          <w:b/>
          <w:bCs/>
        </w:rPr>
      </w:pPr>
      <w:r w:rsidRPr="65102501">
        <w:rPr>
          <w:rFonts w:ascii="Century Gothic" w:hAnsi="Century Gothic" w:eastAsia="Century Gothic" w:cs="Century Gothic"/>
          <w:b/>
          <w:bCs/>
        </w:rPr>
        <w:t>Product 3: Transmission lines</w:t>
      </w:r>
      <w:r w:rsidR="54D69503">
        <w:br/>
      </w:r>
      <w:r w:rsidRPr="65102501">
        <w:rPr>
          <w:rFonts w:ascii="Century Gothic" w:hAnsi="Century Gothic" w:eastAsia="Century Gothic" w:cs="Century Gothic"/>
        </w:rPr>
        <w:t xml:space="preserve">Transmission lines are established by Power Assets are either sold to other electricity companies or can be “rented” from other companies. For the purpose of this exercise I have chosen the option of the transmission lines being sold. It was very difficult to try and estimate the selling price of the transmission lines, however I found an article about transmission lines being sold in South Australia. It was a different company, but I thought this was a reasonable basis for my estimation. I would consider there to be more fixed costs involved in this product. For example, there is a huge need for human labour to create transmission lines and in any construction workplace there is a greater risk of accident. Therefore, insurances would be a fixed cost because no matter how much transmission lines are created, Power Assets would need insurances for the construction work. Although there is still significant variable costs, such as the more transmission lines created the more workers needed to complete the job. For these reasons, I assigned only approximately 30% of costs to variable costs. </w:t>
      </w:r>
    </w:p>
    <w:p w:rsidR="54D69503" w:rsidP="54D69503" w:rsidRDefault="54D69503" w14:paraId="56577EA7" w14:textId="578B9143">
      <w:pPr>
        <w:rPr>
          <w:rFonts w:ascii="Century Gothic" w:hAnsi="Century Gothic" w:eastAsia="Century Gothic" w:cs="Century Gothic"/>
        </w:rPr>
      </w:pPr>
      <w:r w:rsidRPr="54D69503">
        <w:rPr>
          <w:rFonts w:ascii="Century Gothic" w:hAnsi="Century Gothic" w:eastAsia="Century Gothic" w:cs="Century Gothic"/>
        </w:rPr>
        <w:t xml:space="preserve">Estimated Selling Price: $1.8m per kilometer </w:t>
      </w:r>
    </w:p>
    <w:p w:rsidR="54D69503" w:rsidP="54D69503" w:rsidRDefault="54D69503" w14:paraId="1A881A96" w14:textId="6E3D0DDB">
      <w:pPr>
        <w:rPr>
          <w:rFonts w:ascii="Century Gothic" w:hAnsi="Century Gothic" w:eastAsia="Century Gothic" w:cs="Century Gothic"/>
        </w:rPr>
      </w:pPr>
      <w:r w:rsidRPr="54D69503">
        <w:rPr>
          <w:rFonts w:ascii="Century Gothic" w:hAnsi="Century Gothic" w:eastAsia="Century Gothic" w:cs="Century Gothic"/>
        </w:rPr>
        <w:t>Estimated Variable Cost: $560,000 per kilometer</w:t>
      </w:r>
    </w:p>
    <w:p w:rsidR="54D69503" w:rsidP="54D69503" w:rsidRDefault="54D69503" w14:paraId="2BD70E0F" w14:textId="67B3F22A">
      <w:pPr>
        <w:rPr>
          <w:rFonts w:ascii="Century Gothic" w:hAnsi="Century Gothic" w:eastAsia="Century Gothic" w:cs="Century Gothic"/>
        </w:rPr>
      </w:pPr>
      <w:r w:rsidRPr="54D69503">
        <w:rPr>
          <w:rFonts w:ascii="Century Gothic" w:hAnsi="Century Gothic" w:eastAsia="Century Gothic" w:cs="Century Gothic"/>
        </w:rPr>
        <w:t>Estimated Contribution Margin: $1.8m - $530,000 = $1.24m per kilometer</w:t>
      </w:r>
    </w:p>
    <w:p w:rsidR="54D69503" w:rsidP="54D69503" w:rsidRDefault="54D69503" w14:paraId="6FB4B8AC" w14:textId="0C55A201">
      <w:pPr>
        <w:rPr>
          <w:rFonts w:ascii="Century Gothic" w:hAnsi="Century Gothic" w:eastAsia="Century Gothic" w:cs="Century Gothic"/>
        </w:rPr>
      </w:pPr>
      <w:r w:rsidRPr="54D69503">
        <w:rPr>
          <w:rFonts w:ascii="Century Gothic" w:hAnsi="Century Gothic" w:eastAsia="Century Gothic" w:cs="Century Gothic"/>
        </w:rPr>
        <w:t>This means that for kilometer of transmission lines built, $1.24m is contributed to Power Assets overall fixed costs.</w:t>
      </w:r>
    </w:p>
    <w:p w:rsidR="54D69503" w:rsidP="54D69503" w:rsidRDefault="54D69503" w14:paraId="6AA586A6" w14:textId="2ABD8113">
      <w:pPr>
        <w:rPr>
          <w:rFonts w:ascii="Century Gothic" w:hAnsi="Century Gothic" w:eastAsia="Century Gothic" w:cs="Century Gothic"/>
        </w:rPr>
      </w:pPr>
      <w:r w:rsidRPr="54D69503">
        <w:rPr>
          <w:rFonts w:ascii="Century Gothic" w:hAnsi="Century Gothic" w:eastAsia="Century Gothic" w:cs="Century Gothic"/>
        </w:rPr>
        <w:t xml:space="preserve">The contribution margins for gas and electricity are similar because they are products of the same nature. They are products which are both charged at a per kilowatt rate which are delivered directly to households. Households often have a choice of whether to use gas or electricity for some items in their homes such as gas cooking or electric cooking systems or gas hot water systems or electric hot water systems, therefore the selling prices are comparable because they need to be competitive with each other. Both of these products have higher variable costs because there is not little capital expenditure (provided transmission systems have already been set up as an individually assessed product). </w:t>
      </w:r>
    </w:p>
    <w:p w:rsidR="54D69503" w:rsidP="54D69503" w:rsidRDefault="54D69503" w14:paraId="43D76A8F" w14:textId="244D5E0D">
      <w:pPr>
        <w:rPr>
          <w:rFonts w:ascii="Century Gothic" w:hAnsi="Century Gothic" w:eastAsia="Century Gothic" w:cs="Century Gothic"/>
        </w:rPr>
      </w:pPr>
      <w:r w:rsidRPr="54D69503">
        <w:rPr>
          <w:rFonts w:ascii="Century Gothic" w:hAnsi="Century Gothic" w:eastAsia="Century Gothic" w:cs="Century Gothic"/>
        </w:rPr>
        <w:t xml:space="preserve">Whereas the contribution margin for the Transmission lines is different because the transmission lines required large capital outlays when creating. Additionally, the transmissions lines vary from the other two projects because the target markets are different. Almost every house in Australia requires electricity and over half use gas which means there is a broad market for these products. However, only energy companies and government bodies would be interested in purchasing established transmission lines. </w:t>
      </w:r>
    </w:p>
    <w:p w:rsidR="54D69503" w:rsidP="54D69503" w:rsidRDefault="54D69503" w14:paraId="5696CDFD" w14:textId="073FC41F">
      <w:pPr>
        <w:rPr>
          <w:rFonts w:ascii="Century Gothic" w:hAnsi="Century Gothic" w:eastAsia="Century Gothic" w:cs="Century Gothic"/>
        </w:rPr>
      </w:pPr>
      <w:r w:rsidRPr="54D69503">
        <w:rPr>
          <w:rFonts w:ascii="Century Gothic" w:hAnsi="Century Gothic" w:eastAsia="Century Gothic" w:cs="Century Gothic"/>
        </w:rPr>
        <w:t xml:space="preserve">Power Assests produce a range of contribution margins to suits a range of markets. I would consider the contribution margins of the electricity and gas to be the companies “bread and butter” meaning their main source of reliable and constant income. As the demand for transmission lines would be less because the market is not as wide, I would consider these projects as the company's “cream on top” meaning large additional income on top of the regular income. </w:t>
      </w:r>
    </w:p>
    <w:p w:rsidR="54D69503" w:rsidP="54D69503" w:rsidRDefault="54D69503" w14:paraId="0EF9D6ED" w14:textId="1DEBBD28">
      <w:pPr>
        <w:rPr>
          <w:rFonts w:ascii="Century Gothic" w:hAnsi="Century Gothic" w:eastAsia="Century Gothic" w:cs="Century Gothic"/>
        </w:rPr>
      </w:pPr>
      <w:r w:rsidRPr="54D69503">
        <w:rPr>
          <w:rFonts w:ascii="Century Gothic" w:hAnsi="Century Gothic" w:eastAsia="Century Gothic" w:cs="Century Gothic"/>
        </w:rPr>
        <w:t>Another reason Power Assets may choose to produce a range of contribution margins is because different households have different requirements. For example, when an individual or family purchases a home, they do not usually get to select the cooking/water energy system (unless building a new home) and as mentioned earlier this variation in the market requires different products to be available for consumers.</w:t>
      </w:r>
    </w:p>
    <w:p w:rsidR="54D69503" w:rsidP="54D69503" w:rsidRDefault="54D69503" w14:paraId="518C8B2C" w14:textId="7569284C">
      <w:pPr>
        <w:rPr>
          <w:rFonts w:ascii="Century Gothic" w:hAnsi="Century Gothic" w:eastAsia="Century Gothic" w:cs="Century Gothic"/>
        </w:rPr>
      </w:pPr>
      <w:r w:rsidRPr="54D69503">
        <w:rPr>
          <w:rFonts w:ascii="Century Gothic" w:hAnsi="Century Gothic" w:eastAsia="Century Gothic" w:cs="Century Gothic"/>
        </w:rPr>
        <w:t xml:space="preserve">If Power Assests were to only produce the product with the highest contribution margin then there would be households who could not operate. Millions of homes would have to have their gas services changed over to electric and this would be a costly and time-consuming exercise. By producing a range of products with different contribution margins, Power Assets are also allowing consumers to have choice which is important when trying to win over market share. </w:t>
      </w:r>
    </w:p>
    <w:p w:rsidR="54D69503" w:rsidP="54D69503" w:rsidRDefault="54D69503" w14:paraId="0060BBFC" w14:textId="6EC80EAE">
      <w:pPr>
        <w:rPr>
          <w:rFonts w:ascii="Century Gothic" w:hAnsi="Century Gothic" w:eastAsia="Century Gothic" w:cs="Century Gothic"/>
        </w:rPr>
      </w:pPr>
      <w:r w:rsidRPr="54D69503">
        <w:rPr>
          <w:rFonts w:ascii="Century Gothic" w:hAnsi="Century Gothic" w:eastAsia="Century Gothic" w:cs="Century Gothic"/>
        </w:rPr>
        <w:t xml:space="preserve">Constraints may limit the profitability of a product and make the product less valuable to the company. Power Assets could be facing constraints such as environment red tape and competition from other energy companies. The effects of producing electricity and gas are becoming more evident and publicised in the last decade. Energy companies around the world are facing more and more restrictions about how much energy they can produce as well pressures to produce renewable energy which is more expensive and less reliable. Additionally, legislation in many countries has been development to require energy companies to offset or repair damages to the environment caused by their operations. </w:t>
      </w:r>
    </w:p>
    <w:p w:rsidR="54D69503" w:rsidP="54D69503" w:rsidRDefault="54D69503" w14:paraId="35626650" w14:textId="60C40324">
      <w:pPr>
        <w:rPr>
          <w:rFonts w:ascii="Century Gothic" w:hAnsi="Century Gothic" w:eastAsia="Century Gothic" w:cs="Century Gothic"/>
        </w:rPr>
      </w:pPr>
      <w:r w:rsidRPr="54D69503">
        <w:rPr>
          <w:rFonts w:ascii="Century Gothic" w:hAnsi="Century Gothic" w:eastAsia="Century Gothic" w:cs="Century Gothic"/>
        </w:rPr>
        <w:t xml:space="preserve">There are many other producers of energy in Australia and other countries which power assets operates in. This competition can restrict Power Assets market share and profitability. </w:t>
      </w:r>
    </w:p>
    <w:p w:rsidR="54D69503" w:rsidP="54D69503" w:rsidRDefault="65102501" w14:paraId="71BFC7A6" w14:textId="044CD883">
      <w:pPr>
        <w:rPr>
          <w:rFonts w:ascii="Century Gothic" w:hAnsi="Century Gothic" w:eastAsia="Century Gothic" w:cs="Century Gothic"/>
        </w:rPr>
      </w:pPr>
      <w:r w:rsidRPr="65102501">
        <w:rPr>
          <w:rFonts w:ascii="Century Gothic" w:hAnsi="Century Gothic" w:eastAsia="Century Gothic" w:cs="Century Gothic"/>
        </w:rPr>
        <w:t>The constraints faced by Power Assets need to be considered in order to maximise their profit and value for the company's shareholders. In some cases, a constraint can be overcome or minimised if the correct action is taken.</w:t>
      </w:r>
    </w:p>
    <w:p w:rsidR="65102501" w:rsidP="65102501" w:rsidRDefault="65102501" w14:paraId="3D92C2FC" w14:textId="36164F83">
      <w:pPr>
        <w:spacing w:after="200" w:line="276" w:lineRule="auto"/>
      </w:pPr>
      <w:r w:rsidRPr="65102501">
        <w:rPr>
          <w:rFonts w:ascii="Century Gothic" w:hAnsi="Century Gothic" w:eastAsia="Century Gothic" w:cs="Century Gothic"/>
          <w:b/>
          <w:bCs/>
          <w:i/>
          <w:iCs/>
          <w:color w:val="31849B"/>
          <w:sz w:val="24"/>
          <w:szCs w:val="24"/>
          <w:u w:val="single"/>
        </w:rPr>
        <w:t>Step 8: Ratios</w:t>
      </w:r>
    </w:p>
    <w:p w:rsidR="65102501" w:rsidP="65102501" w:rsidRDefault="65102501" w14:paraId="4DCBD279" w14:textId="3777CC98">
      <w:pPr>
        <w:spacing w:after="200" w:line="276" w:lineRule="auto"/>
        <w:rPr>
          <w:rFonts w:ascii="Century Gothic" w:hAnsi="Century Gothic" w:eastAsia="Century Gothic" w:cs="Century Gothic"/>
        </w:rPr>
      </w:pPr>
      <w:r w:rsidRPr="65102501">
        <w:rPr>
          <w:rFonts w:ascii="Century Gothic" w:hAnsi="Century Gothic" w:eastAsia="Century Gothic" w:cs="Century Gothic"/>
        </w:rPr>
        <w:t xml:space="preserve">Please see my company spreadsheet attached. </w:t>
      </w:r>
    </w:p>
    <w:p w:rsidR="65102501" w:rsidP="65102501" w:rsidRDefault="65102501" w14:paraId="3C7960B5" w14:textId="68B7DFBB">
      <w:pPr>
        <w:spacing w:after="200" w:line="276" w:lineRule="auto"/>
        <w:rPr>
          <w:rFonts w:ascii="Century Gothic" w:hAnsi="Century Gothic" w:eastAsia="Century Gothic" w:cs="Century Gothic"/>
          <w:b/>
          <w:bCs/>
        </w:rPr>
      </w:pPr>
      <w:r w:rsidRPr="65102501">
        <w:rPr>
          <w:rFonts w:ascii="Century Gothic" w:hAnsi="Century Gothic" w:eastAsia="Century Gothic" w:cs="Century Gothic"/>
          <w:b/>
          <w:bCs/>
        </w:rPr>
        <w:t>Profitability Ratios:</w:t>
      </w:r>
    </w:p>
    <w:p w:rsidR="65102501" w:rsidP="65102501" w:rsidRDefault="65102501" w14:paraId="6AB805B6" w14:textId="0A78D6A9">
      <w:pPr>
        <w:spacing w:after="200" w:line="276" w:lineRule="auto"/>
        <w:rPr>
          <w:rFonts w:ascii="Century Gothic" w:hAnsi="Century Gothic" w:eastAsia="Century Gothic" w:cs="Century Gothic"/>
        </w:rPr>
      </w:pPr>
      <w:r w:rsidRPr="65102501">
        <w:rPr>
          <w:rFonts w:ascii="Century Gothic" w:hAnsi="Century Gothic" w:eastAsia="Century Gothic" w:cs="Century Gothic"/>
        </w:rPr>
        <w:t xml:space="preserve">The Profit Margin ratio shows how much we are converting into net profit from each dollar of sales our company makes. This means if Power Assets makes $1 of sales with a profit margin of 25% that 25 cents is being converted directly to net profit. </w:t>
      </w:r>
      <w:r w:rsidRPr="65102501">
        <w:rPr>
          <w:rFonts w:ascii="Century Gothic" w:hAnsi="Century Gothic" w:eastAsia="Century Gothic" w:cs="Century Gothic"/>
          <w:color w:val="FF0000"/>
        </w:rPr>
        <w:t xml:space="preserve">My companies profit margins are enormous. In 2018, my companies profit margin was 419.5%, how is this possible? How can my company turn each dollar of sales into $4.19 dollars? </w:t>
      </w:r>
    </w:p>
    <w:p w:rsidR="65102501" w:rsidP="65102501" w:rsidRDefault="65102501" w14:paraId="137FE991" w14:textId="29789972">
      <w:pPr>
        <w:spacing w:after="200" w:line="276" w:lineRule="auto"/>
        <w:rPr>
          <w:rFonts w:ascii="Century Gothic" w:hAnsi="Century Gothic" w:eastAsia="Century Gothic" w:cs="Century Gothic"/>
          <w:color w:val="FF0000"/>
        </w:rPr>
      </w:pPr>
      <w:r w:rsidRPr="65102501">
        <w:rPr>
          <w:rFonts w:ascii="Century Gothic" w:hAnsi="Century Gothic" w:eastAsia="Century Gothic" w:cs="Century Gothic"/>
        </w:rPr>
        <w:t xml:space="preserve">The Return on Asset ratio tells us for each dollar we invest into our assets, how much are we making in return, or how much is being converted into net profits. My companies Return on Asset ratio was 4.7% in 2015 which I would not consider to be very good. That is only about as much return as you would receive when investing your money into a term deposit. </w:t>
      </w:r>
      <w:r w:rsidRPr="65102501">
        <w:rPr>
          <w:rFonts w:ascii="Century Gothic" w:hAnsi="Century Gothic" w:eastAsia="Century Gothic" w:cs="Century Gothic"/>
          <w:color w:val="FF0000"/>
        </w:rPr>
        <w:t xml:space="preserve">In 2015, my companies Return on Asset ratio was only 0.5%, which leads me to believe something could be skewing that year's data? </w:t>
      </w:r>
      <w:r w:rsidRPr="65102501">
        <w:rPr>
          <w:rFonts w:ascii="Century Gothic" w:hAnsi="Century Gothic" w:eastAsia="Century Gothic" w:cs="Century Gothic"/>
        </w:rPr>
        <w:t xml:space="preserve">In 2017 and 2018, my companies Return on Asset ratio was 9.8&amp; and 7.5% respecfully which is an improvement from 2015. I am happier with the later two years ratio although I do not think it is quite string enough as there are plenty of other investment options (with less hassle) which would earn these return rates. </w:t>
      </w:r>
    </w:p>
    <w:p w:rsidR="65102501" w:rsidP="65102501" w:rsidRDefault="65102501" w14:paraId="1F901C7E" w14:textId="483A9337">
      <w:pPr>
        <w:spacing w:after="200" w:line="276" w:lineRule="auto"/>
        <w:rPr>
          <w:rFonts w:ascii="Century Gothic" w:hAnsi="Century Gothic" w:eastAsia="Century Gothic" w:cs="Century Gothic"/>
          <w:b/>
          <w:bCs/>
        </w:rPr>
      </w:pPr>
      <w:r w:rsidRPr="65102501">
        <w:rPr>
          <w:rFonts w:ascii="Century Gothic" w:hAnsi="Century Gothic" w:eastAsia="Century Gothic" w:cs="Century Gothic"/>
          <w:b/>
          <w:bCs/>
        </w:rPr>
        <w:t>Efficiency Ratios:</w:t>
      </w:r>
    </w:p>
    <w:p w:rsidR="65102501" w:rsidP="65102501" w:rsidRDefault="65102501" w14:paraId="3335B27B" w14:textId="6CFEB8BF">
      <w:pPr>
        <w:spacing w:after="200" w:line="276" w:lineRule="auto"/>
        <w:rPr>
          <w:rFonts w:ascii="Century Gothic" w:hAnsi="Century Gothic" w:eastAsia="Century Gothic" w:cs="Century Gothic"/>
          <w:color w:val="FF0000"/>
        </w:rPr>
      </w:pPr>
      <w:r w:rsidRPr="65102501">
        <w:rPr>
          <w:rFonts w:ascii="Century Gothic" w:hAnsi="Century Gothic" w:eastAsia="Century Gothic" w:cs="Century Gothic"/>
        </w:rPr>
        <w:t xml:space="preserve">The Days of Inventory ratio demonstrates how long it takes a company to sell its inventory from the day it is purchased. </w:t>
      </w:r>
      <w:r w:rsidRPr="65102501">
        <w:rPr>
          <w:rFonts w:ascii="Century Gothic" w:hAnsi="Century Gothic" w:eastAsia="Century Gothic" w:cs="Century Gothic"/>
          <w:color w:val="FF0000"/>
        </w:rPr>
        <w:t>I cannot see an inventory item on my financial statements. I understand that Maria said sometimes companies do not hold inventories, however this is extremely rare. I am thinking that because my company's products are mostly energy resources, my company does not have a physical inventory but rather has electricity supply stocked at a power grid. Maybe this kind of inventory is not been recorded in my financial statement because my company has not had to outlay any money to a third party to receive it.</w:t>
      </w:r>
    </w:p>
    <w:p w:rsidR="65102501" w:rsidP="65102501" w:rsidRDefault="65102501" w14:paraId="4FDD6D5B" w14:textId="5D758CC4">
      <w:pPr>
        <w:spacing w:after="200" w:line="276" w:lineRule="auto"/>
        <w:rPr>
          <w:rFonts w:ascii="Century Gothic" w:hAnsi="Century Gothic" w:eastAsia="Century Gothic" w:cs="Century Gothic"/>
          <w:color w:val="FF0000"/>
        </w:rPr>
      </w:pPr>
      <w:r w:rsidRPr="65102501">
        <w:rPr>
          <w:rFonts w:ascii="Century Gothic" w:hAnsi="Century Gothic" w:eastAsia="Century Gothic" w:cs="Century Gothic"/>
          <w:color w:val="000000" w:themeColor="text1"/>
        </w:rPr>
        <w:t xml:space="preserve">The Total Asset Turnover ratio tells us how efficiently our assets are being used in order to maximise sales. However, we need to be careful that we are not overusing our assets which can lead to assets depleting or deteriorating before their life cycle. This ratio tells us how frequently the worth of our asset is being generated through sales. </w:t>
      </w:r>
      <w:r w:rsidRPr="65102501">
        <w:rPr>
          <w:rFonts w:ascii="Century Gothic" w:hAnsi="Century Gothic" w:eastAsia="Century Gothic" w:cs="Century Gothic"/>
          <w:color w:val="FF0000"/>
        </w:rPr>
        <w:t xml:space="preserve">My company's ratio is very weak at only 0.01 for 2015 – 2017 and 0.02 for 2018. I struggled to find an industry benchmark, however from looking at other students work over a range of different industries the benchmarks range from 0.5 to 1.5. Even without a precise benchmark, I can see my company does not have a very good ratio. </w:t>
      </w:r>
    </w:p>
    <w:p w:rsidR="65102501" w:rsidP="65102501" w:rsidRDefault="65102501" w14:paraId="4B8A06E6" w14:textId="0C613C32">
      <w:pPr>
        <w:spacing w:after="200" w:line="276" w:lineRule="auto"/>
        <w:rPr>
          <w:rFonts w:ascii="Century Gothic" w:hAnsi="Century Gothic" w:eastAsia="Century Gothic" w:cs="Century Gothic"/>
          <w:b/>
          <w:bCs/>
        </w:rPr>
      </w:pPr>
      <w:r w:rsidRPr="65102501">
        <w:rPr>
          <w:rFonts w:ascii="Century Gothic" w:hAnsi="Century Gothic" w:eastAsia="Century Gothic" w:cs="Century Gothic"/>
          <w:b/>
          <w:bCs/>
        </w:rPr>
        <w:t>Liquidity Ratio:</w:t>
      </w:r>
    </w:p>
    <w:p w:rsidR="65102501" w:rsidP="65102501" w:rsidRDefault="65102501" w14:paraId="015E62AB" w14:textId="7EF703E8">
      <w:pPr>
        <w:spacing w:after="200" w:line="276" w:lineRule="auto"/>
        <w:rPr>
          <w:rFonts w:ascii="Century Gothic" w:hAnsi="Century Gothic" w:eastAsia="Century Gothic" w:cs="Century Gothic"/>
          <w:color w:val="FF0000"/>
        </w:rPr>
      </w:pPr>
      <w:r w:rsidRPr="65102501">
        <w:rPr>
          <w:rFonts w:ascii="Century Gothic" w:hAnsi="Century Gothic" w:eastAsia="Century Gothic" w:cs="Century Gothic"/>
        </w:rPr>
        <w:t xml:space="preserve">The Current ratio tells us how many dollars' worth of assets we have to cover each dollar worth of liabilities we have. This ratio exhibits how quickly a company can pay its short-term debts. A good guide as described by Maria is at least 1:1. </w:t>
      </w:r>
      <w:r w:rsidRPr="65102501">
        <w:rPr>
          <w:rFonts w:ascii="Century Gothic" w:hAnsi="Century Gothic" w:eastAsia="Century Gothic" w:cs="Century Gothic"/>
          <w:color w:val="FF0000"/>
        </w:rPr>
        <w:t xml:space="preserve">My company has a negative figure for all these ratio’s which leads me to believe my company cannot cover its short-term debts which is not ideal. </w:t>
      </w:r>
    </w:p>
    <w:p w:rsidR="65102501" w:rsidP="65102501" w:rsidRDefault="65102501" w14:paraId="2BAD7762" w14:textId="3888C2D8">
      <w:pPr>
        <w:spacing w:after="200" w:line="276" w:lineRule="auto"/>
        <w:rPr>
          <w:rFonts w:ascii="Century Gothic" w:hAnsi="Century Gothic" w:eastAsia="Century Gothic" w:cs="Century Gothic"/>
          <w:b/>
          <w:bCs/>
        </w:rPr>
      </w:pPr>
      <w:r w:rsidRPr="65102501">
        <w:rPr>
          <w:rFonts w:ascii="Century Gothic" w:hAnsi="Century Gothic" w:eastAsia="Century Gothic" w:cs="Century Gothic"/>
          <w:b/>
          <w:bCs/>
        </w:rPr>
        <w:t>Financial Structures Ratios:</w:t>
      </w:r>
    </w:p>
    <w:p w:rsidR="65102501" w:rsidP="65102501" w:rsidRDefault="65102501" w14:paraId="4EA1FFCE" w14:textId="22E504F8">
      <w:pPr>
        <w:spacing w:after="200" w:line="276" w:lineRule="auto"/>
        <w:rPr>
          <w:rFonts w:ascii="Century Gothic" w:hAnsi="Century Gothic" w:eastAsia="Century Gothic" w:cs="Century Gothic"/>
          <w:color w:val="FF0000"/>
        </w:rPr>
      </w:pPr>
      <w:r w:rsidRPr="65102501">
        <w:rPr>
          <w:rFonts w:ascii="Century Gothic" w:hAnsi="Century Gothic" w:eastAsia="Century Gothic" w:cs="Century Gothic"/>
        </w:rPr>
        <w:t xml:space="preserve">The Debt Equity ratio compares how much of the company is funded by equity versus debt. </w:t>
      </w:r>
      <w:r w:rsidRPr="65102501">
        <w:rPr>
          <w:rFonts w:ascii="Century Gothic" w:hAnsi="Century Gothic" w:eastAsia="Century Gothic" w:cs="Century Gothic"/>
          <w:color w:val="FF0000"/>
        </w:rPr>
        <w:t xml:space="preserve">My company's ratio is a negative number which I am not sure what to make of. </w:t>
      </w:r>
    </w:p>
    <w:p w:rsidR="65102501" w:rsidP="65102501" w:rsidRDefault="65102501" w14:paraId="23E26741" w14:textId="1E5A8105">
      <w:pPr>
        <w:spacing w:after="200" w:line="276" w:lineRule="auto"/>
        <w:rPr>
          <w:rFonts w:ascii="Century Gothic" w:hAnsi="Century Gothic" w:eastAsia="Century Gothic" w:cs="Century Gothic"/>
          <w:color w:val="FF0000"/>
        </w:rPr>
      </w:pPr>
      <w:r w:rsidRPr="65102501">
        <w:rPr>
          <w:rFonts w:ascii="Century Gothic" w:hAnsi="Century Gothic" w:eastAsia="Century Gothic" w:cs="Century Gothic"/>
        </w:rPr>
        <w:t xml:space="preserve">The Equity ratio tells us how much of my assets are funded by equity. My company's ratios are very high at around 90% for most years which leads me to believe that my company is possibly having trouble acquiring loans from financial institutions. Equity is the costliest option of funding and does not provide the benefit of a tax shield like debt does, so I think there must be a problem with my company if they are having to use such a high ratio of equity. </w:t>
      </w:r>
    </w:p>
    <w:p w:rsidR="65102501" w:rsidP="65102501" w:rsidRDefault="65102501" w14:paraId="1A034CFF" w14:textId="0DD6DF9A">
      <w:pPr>
        <w:spacing w:after="200" w:line="276" w:lineRule="auto"/>
        <w:rPr>
          <w:rFonts w:ascii="Century Gothic" w:hAnsi="Century Gothic" w:eastAsia="Century Gothic" w:cs="Century Gothic"/>
          <w:b/>
          <w:bCs/>
        </w:rPr>
      </w:pPr>
      <w:r w:rsidRPr="65102501">
        <w:rPr>
          <w:rFonts w:ascii="Century Gothic" w:hAnsi="Century Gothic" w:eastAsia="Century Gothic" w:cs="Century Gothic"/>
          <w:b/>
          <w:bCs/>
        </w:rPr>
        <w:t xml:space="preserve">Market Ratios: </w:t>
      </w:r>
    </w:p>
    <w:p w:rsidR="65102501" w:rsidP="65102501" w:rsidRDefault="65102501" w14:paraId="50446E73" w14:textId="5ADF76E7">
      <w:pPr>
        <w:rPr>
          <w:rFonts w:ascii="Century Gothic" w:hAnsi="Century Gothic" w:eastAsia="Century Gothic" w:cs="Century Gothic"/>
        </w:rPr>
      </w:pPr>
      <w:r w:rsidRPr="65102501">
        <w:rPr>
          <w:rFonts w:ascii="Century Gothic" w:hAnsi="Century Gothic" w:eastAsia="Century Gothic" w:cs="Century Gothic"/>
        </w:rPr>
        <w:t xml:space="preserve">The Earnings per Share ratio tells us how much each shareholder has earned per share that they hold in the company as a dollar figure. From my figures, it is becoming apparent that there was a one-off occurrence which skewed the 2016 figures as there is a large difference between 2016 and all other years. After some research, I learned that in 2016 Power Assets made their largest investment since the kick off of Power Assets. This ratio demonstrates that 2017 was the strongest year which agrees with other ratios already performed. In 2018 my company earned $3.06 per share which I think is reasonable. </w:t>
      </w:r>
    </w:p>
    <w:p w:rsidR="65102501" w:rsidP="65102501" w:rsidRDefault="65102501" w14:paraId="09F97D99" w14:textId="36CF1D9A">
      <w:pPr>
        <w:rPr>
          <w:rFonts w:ascii="Century Gothic" w:hAnsi="Century Gothic" w:eastAsia="Century Gothic" w:cs="Century Gothic"/>
        </w:rPr>
      </w:pPr>
      <w:r w:rsidRPr="65102501">
        <w:rPr>
          <w:rFonts w:ascii="Century Gothic" w:hAnsi="Century Gothic" w:eastAsia="Century Gothic" w:cs="Century Gothic"/>
        </w:rPr>
        <w:t xml:space="preserve">The Dividends per share ratio tells us how much the company paid out to shareholders out of the earning which each share made. In all years, the dividend per share is only around 70 cents which is quite low. From my research on Power Assets I understand they have embarked on several new large projects in the last few years. I imagine they are retaining these earnings to invest into these new projects which will increase shareholder’s wealth even further. </w:t>
      </w:r>
    </w:p>
    <w:p w:rsidR="65102501" w:rsidP="65102501" w:rsidRDefault="65102501" w14:paraId="2413C81B" w14:textId="469BF935">
      <w:pPr>
        <w:rPr>
          <w:rFonts w:ascii="Century Gothic" w:hAnsi="Century Gothic" w:eastAsia="Century Gothic" w:cs="Century Gothic"/>
        </w:rPr>
      </w:pPr>
      <w:r w:rsidRPr="65102501">
        <w:rPr>
          <w:rFonts w:ascii="Century Gothic" w:hAnsi="Century Gothic" w:eastAsia="Century Gothic" w:cs="Century Gothic"/>
        </w:rPr>
        <w:t xml:space="preserve">The Price Earnings ratio measure the inflation of a share price based on the future expectations of the company. I understand Maria explains that she prefers a lower ratio because of the risk of over capitalising (paying to much for something when it will not make the same amount back). However, I tend to disagree. I would look at a higher ratio more optimistically and hope that an inflated price means that the company has some very promising projects in the pipeline. I also liked Maria’s example that this indicates how long it will take to earn back your money if invested in this company. It would take 17.95 years to earn back my money if I had invested it in my company in 2018. While initially this figure seemed very high to me, after seeing some of my peer's ratio I am happy with this ratio. </w:t>
      </w:r>
    </w:p>
    <w:p w:rsidR="65102501" w:rsidP="65102501" w:rsidRDefault="65102501" w14:paraId="4BC46056" w14:textId="7C9D5635">
      <w:pPr>
        <w:rPr>
          <w:rFonts w:ascii="Century Gothic" w:hAnsi="Century Gothic" w:eastAsia="Century Gothic" w:cs="Century Gothic"/>
          <w:b/>
          <w:bCs/>
        </w:rPr>
      </w:pPr>
      <w:r w:rsidRPr="65102501">
        <w:rPr>
          <w:rFonts w:ascii="Century Gothic" w:hAnsi="Century Gothic" w:eastAsia="Century Gothic" w:cs="Century Gothic"/>
          <w:b/>
          <w:bCs/>
        </w:rPr>
        <w:t>Ratios based on Reformulated Financial Statements:</w:t>
      </w:r>
    </w:p>
    <w:p w:rsidR="65102501" w:rsidP="65102501" w:rsidRDefault="65102501" w14:paraId="27FFECC4" w14:textId="341C33CB">
      <w:pPr>
        <w:rPr>
          <w:rFonts w:ascii="Century Gothic" w:hAnsi="Century Gothic" w:eastAsia="Century Gothic" w:cs="Century Gothic"/>
          <w:b/>
          <w:bCs/>
        </w:rPr>
      </w:pPr>
      <w:r w:rsidRPr="65102501">
        <w:rPr>
          <w:rFonts w:ascii="Century Gothic" w:hAnsi="Century Gothic" w:eastAsia="Century Gothic" w:cs="Century Gothic"/>
        </w:rPr>
        <w:t xml:space="preserve">The Return on Equity ratio is a percentage which tells us how much return on investment a company is making for their shareholder. In 2015, my ratio was not strong at only, 5.06%. Then in 2016, my ratio was only 0.52% which is nearly nothing, however, as previously discussed my company made a large investment this year which has skewed the data for 2016. In 2017 and 2018 my company has provided shareholders with good returns of 10.25% and 7.81%. Throughout all of these ratios it appears that my company performed better in 2017 than 2018. I would be happy with an annual return of anything over 7% as most other investment options return around this. </w:t>
      </w:r>
    </w:p>
    <w:p w:rsidR="65102501" w:rsidP="65102501" w:rsidRDefault="65102501" w14:paraId="76E94929" w14:textId="329F858D">
      <w:pPr>
        <w:rPr>
          <w:rFonts w:ascii="Century Gothic" w:hAnsi="Century Gothic" w:eastAsia="Century Gothic" w:cs="Century Gothic"/>
        </w:rPr>
      </w:pPr>
      <w:r w:rsidRPr="65102501">
        <w:rPr>
          <w:rFonts w:ascii="Century Gothic" w:hAnsi="Century Gothic" w:eastAsia="Century Gothic" w:cs="Century Gothic"/>
        </w:rPr>
        <w:t xml:space="preserve">The Return on Net Operating Assets can be directly compared to the Return on Assets Ratio. It tells us for each dollar we invest into our operating assets, how much are we making in operating profit. The 2018 ratio for my company is quite comparable to the Return on Assets ratio. </w:t>
      </w:r>
      <w:r w:rsidRPr="65102501">
        <w:rPr>
          <w:rFonts w:ascii="Century Gothic" w:hAnsi="Century Gothic" w:eastAsia="Century Gothic" w:cs="Century Gothic"/>
          <w:color w:val="FF0000"/>
        </w:rPr>
        <w:t>However, there is a large difference for the other three years and I am not sure why this is.</w:t>
      </w:r>
    </w:p>
    <w:p w:rsidR="65102501" w:rsidP="65102501" w:rsidRDefault="65102501" w14:paraId="30D6DED3" w14:textId="0B23668C">
      <w:pPr>
        <w:rPr>
          <w:rFonts w:ascii="Century Gothic" w:hAnsi="Century Gothic" w:eastAsia="Century Gothic" w:cs="Century Gothic"/>
        </w:rPr>
      </w:pPr>
      <w:r w:rsidRPr="65102501">
        <w:rPr>
          <w:rFonts w:ascii="Century Gothic" w:hAnsi="Century Gothic" w:eastAsia="Century Gothic" w:cs="Century Gothic"/>
        </w:rPr>
        <w:t xml:space="preserve">The Net Borrowing Cost ratio demonstrates the interest rate on a company’s overal borrowing/debt. My company's ratio increased from 2015 at 5.58% to 7.84% in 2017 which was concerning. Additionally, when I looked in my company’s financial reports for a comparable interest rate, I found that in 2018 the weighted average interest rate for bank loans and other borrowings was 3.6% which is far less that what my calculations suggest. Either my company is down playing the rate of interest they are incurring or I have calculated this wrong. </w:t>
      </w:r>
    </w:p>
    <w:p w:rsidR="65102501" w:rsidP="65102501" w:rsidRDefault="65102501" w14:paraId="1918D9B1" w14:textId="0D82291F">
      <w:pPr>
        <w:rPr>
          <w:rFonts w:ascii="Century Gothic" w:hAnsi="Century Gothic" w:eastAsia="Century Gothic" w:cs="Century Gothic"/>
        </w:rPr>
      </w:pPr>
      <w:r w:rsidRPr="65102501">
        <w:rPr>
          <w:rFonts w:ascii="Century Gothic" w:hAnsi="Century Gothic" w:eastAsia="Century Gothic" w:cs="Century Gothic"/>
        </w:rPr>
        <w:t xml:space="preserve">The Profit Margin ratio is directly comparable to the Net Profit Margin ratio and tells us how much operating profit has been generated from each dollar of operating sales. Other than for 2018, my company’s ratios are high, really high which makes me think that my companies operating activities are generating more profit than my company's financial activities. However, </w:t>
      </w:r>
      <w:r w:rsidRPr="65102501">
        <w:rPr>
          <w:rFonts w:ascii="Century Gothic" w:hAnsi="Century Gothic" w:eastAsia="Century Gothic" w:cs="Century Gothic"/>
          <w:color w:val="FF0000"/>
        </w:rPr>
        <w:t>I am unsure why my company would have a negative figure in 2018.</w:t>
      </w:r>
    </w:p>
    <w:p w:rsidR="65102501" w:rsidP="65102501" w:rsidRDefault="65102501" w14:paraId="67156412" w14:textId="0F959709">
      <w:pPr>
        <w:rPr>
          <w:rFonts w:ascii="Century Gothic" w:hAnsi="Century Gothic" w:eastAsia="Century Gothic" w:cs="Century Gothic"/>
          <w:color w:val="FF0000"/>
        </w:rPr>
      </w:pPr>
      <w:r w:rsidRPr="65102501">
        <w:rPr>
          <w:rFonts w:ascii="Century Gothic" w:hAnsi="Century Gothic" w:eastAsia="Century Gothic" w:cs="Century Gothic"/>
        </w:rPr>
        <w:t xml:space="preserve">The Asset Turnover ratio is directly comparable to the Total Asset Turnover ratio and tells us </w:t>
      </w:r>
      <w:r w:rsidRPr="65102501">
        <w:rPr>
          <w:rFonts w:ascii="Century Gothic" w:hAnsi="Century Gothic" w:eastAsia="Century Gothic" w:cs="Century Gothic"/>
          <w:color w:val="000000" w:themeColor="text1"/>
        </w:rPr>
        <w:t xml:space="preserve">how efficiently our operating assets are being used in order to maximise operating revenue. My company’s ratio for 2017 and 2018 is negative which means they are not using their assets effectively at all. This is even worse than the Total Asset Turnover ratio. </w:t>
      </w:r>
    </w:p>
    <w:p w:rsidR="65102501" w:rsidP="65102501" w:rsidRDefault="65102501" w14:paraId="682CDF1F" w14:textId="00FB2550">
      <w:pPr>
        <w:rPr>
          <w:rFonts w:ascii="Century Gothic" w:hAnsi="Century Gothic" w:eastAsia="Century Gothic" w:cs="Century Gothic"/>
          <w:b/>
          <w:bCs/>
        </w:rPr>
      </w:pPr>
      <w:r w:rsidRPr="65102501">
        <w:rPr>
          <w:rFonts w:ascii="Century Gothic" w:hAnsi="Century Gothic" w:eastAsia="Century Gothic" w:cs="Century Gothic"/>
          <w:b/>
          <w:bCs/>
        </w:rPr>
        <w:t>Economic Profit:</w:t>
      </w:r>
    </w:p>
    <w:p w:rsidR="65102501" w:rsidP="65102501" w:rsidRDefault="65102501" w14:paraId="0600FA1E" w14:textId="43CC0C7C">
      <w:pPr>
        <w:rPr>
          <w:rFonts w:ascii="Century Gothic" w:hAnsi="Century Gothic" w:eastAsia="Century Gothic" w:cs="Century Gothic"/>
          <w:b/>
          <w:bCs/>
        </w:rPr>
      </w:pPr>
      <w:r w:rsidRPr="65102501">
        <w:rPr>
          <w:rFonts w:ascii="Century Gothic" w:hAnsi="Century Gothic" w:eastAsia="Century Gothic" w:cs="Century Gothic"/>
        </w:rPr>
        <w:t xml:space="preserve">Economic profit is profit which accounts for the opportunity cost of the company. It considers not only the cost of investing in the company, but also, the cost incurred by not investing the capital available in next best alternative. When calculating the economic profit of my company I used 10% weighted average cost of capital because I could not find a WACC in my company’s financial statements. </w:t>
      </w:r>
    </w:p>
    <w:p w:rsidR="65102501" w:rsidP="65102501" w:rsidRDefault="65102501" w14:paraId="4F09482E" w14:textId="430B85A1">
      <w:pPr>
        <w:rPr>
          <w:rFonts w:ascii="Century Gothic" w:hAnsi="Century Gothic" w:eastAsia="Century Gothic" w:cs="Century Gothic"/>
        </w:rPr>
      </w:pPr>
      <w:r w:rsidRPr="65102501">
        <w:rPr>
          <w:rFonts w:ascii="Century Gothic" w:hAnsi="Century Gothic" w:eastAsia="Century Gothic" w:cs="Century Gothic"/>
        </w:rPr>
        <w:t xml:space="preserve">I was not surprised to find that my Company had two years of economic loss as it is only a relatively new company and also had a large investment in 2016. In 2017, my company had a larger economic profit of $4,347.60 and in 2018 it had economic profit of $54.73 which is hardly anything but at least it is positive. I find it interesting that my company’s economic profit figures (both negative and positive) are all within $5,000 of $0. Whereas some other student’s economic profits are in the $10,000’s and $100,000’s. </w:t>
      </w:r>
    </w:p>
    <w:p w:rsidR="65102501" w:rsidP="65102501" w:rsidRDefault="65102501" w14:paraId="01A4826E" w14:textId="2F4D6B73">
      <w:pPr>
        <w:spacing w:after="200" w:line="276" w:lineRule="auto"/>
      </w:pPr>
      <w:r w:rsidRPr="65102501">
        <w:rPr>
          <w:rFonts w:ascii="Century Gothic" w:hAnsi="Century Gothic" w:eastAsia="Century Gothic" w:cs="Century Gothic"/>
          <w:b/>
          <w:bCs/>
          <w:i/>
          <w:iCs/>
          <w:color w:val="31849B"/>
          <w:sz w:val="24"/>
          <w:szCs w:val="24"/>
          <w:u w:val="single"/>
        </w:rPr>
        <w:t>Step 9: Capital Investment Decision</w:t>
      </w:r>
    </w:p>
    <w:p w:rsidR="34A223BE" w:rsidRDefault="34A223BE" w14:paraId="7FCB3C0D" w14:textId="51795E43">
      <w:r w:rsidRPr="34A223BE" w:rsidR="34A223BE">
        <w:rPr>
          <w:rFonts w:ascii="Century Gothic" w:hAnsi="Century Gothic" w:eastAsia="Century Gothic" w:cs="Century Gothic"/>
        </w:rPr>
        <w:t xml:space="preserve">Power Assets are considering whether to build a new gas distribution network and transmission pipeline in Sydney or Melbourne. I assume that Power Assets is planning to sell to another energy provider the Sydney network in 6 years and the Melbourne network in 9 years. </w:t>
      </w:r>
    </w:p>
    <w:p w:rsidR="34A223BE" w:rsidP="34A223BE" w:rsidRDefault="34A223BE" w14:paraId="2F51C1C0" w14:textId="3696E8A3">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The project in Melbourne requires more substantial initial investment because there is less pipework already established than in Sydney. However, the Melbourne project is expected to create greater returns because many customers who do not currently have access to gas services will be able to connect and gas is currently a cheaper option to electricity so demand is expected to be high. </w:t>
      </w:r>
    </w:p>
    <w:tbl>
      <w:tblPr>
        <w:tblStyle w:val="TableGrid"/>
        <w:tblW w:w="9360" w:type="dxa"/>
        <w:tblLayout w:type="fixed"/>
        <w:tblLook w:val="06A0" w:firstRow="1" w:lastRow="0" w:firstColumn="1" w:lastColumn="0" w:noHBand="1" w:noVBand="1"/>
      </w:tblPr>
      <w:tblGrid>
        <w:gridCol w:w="3120"/>
        <w:gridCol w:w="3120"/>
        <w:gridCol w:w="3120"/>
      </w:tblGrid>
      <w:tr w:rsidR="65102501" w:rsidTr="34A223BE" w14:paraId="0A7EF1EE" w14:textId="77777777">
        <w:tc>
          <w:tcPr>
            <w:tcW w:w="3120" w:type="dxa"/>
            <w:tcMar/>
          </w:tcPr>
          <w:p w:rsidR="65102501" w:rsidP="34A223BE" w:rsidRDefault="65102501" w14:paraId="70EFCEFE" w14:textId="792ECE36">
            <w:pPr>
              <w:rPr>
                <w:rFonts w:ascii="Century Gothic" w:hAnsi="Century Gothic" w:eastAsia="Century Gothic" w:cs="Century Gothic"/>
                <w:b w:val="1"/>
                <w:bCs w:val="1"/>
              </w:rPr>
            </w:pPr>
          </w:p>
        </w:tc>
        <w:tc>
          <w:tcPr>
            <w:tcW w:w="3120" w:type="dxa"/>
            <w:tcMar/>
          </w:tcPr>
          <w:p w:rsidR="65102501" w:rsidP="34A223BE" w:rsidRDefault="5F755DCC" w14:paraId="720622D1" w14:textId="6762BEC0">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Sydney Project</w:t>
            </w:r>
          </w:p>
        </w:tc>
        <w:tc>
          <w:tcPr>
            <w:tcW w:w="3120" w:type="dxa"/>
            <w:tcMar/>
          </w:tcPr>
          <w:p w:rsidR="65102501" w:rsidP="34A223BE" w:rsidRDefault="5F755DCC" w14:paraId="2E1EAC72" w14:textId="4FE71A80">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 xml:space="preserve">Melbourne Project </w:t>
            </w:r>
            <w:bookmarkStart w:name="_GoBack" w:id="0"/>
            <w:bookmarkEnd w:id="0"/>
          </w:p>
        </w:tc>
      </w:tr>
      <w:tr w:rsidR="65102501" w:rsidTr="34A223BE" w14:paraId="5820667F" w14:textId="77777777">
        <w:tc>
          <w:tcPr>
            <w:tcW w:w="3120" w:type="dxa"/>
            <w:tcMar/>
          </w:tcPr>
          <w:p w:rsidR="65102501" w:rsidP="34A223BE" w:rsidRDefault="5F755DCC" w14:paraId="181C5949" w14:textId="6A368208">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Initial Investment</w:t>
            </w:r>
          </w:p>
        </w:tc>
        <w:tc>
          <w:tcPr>
            <w:tcW w:w="3120" w:type="dxa"/>
            <w:tcMar/>
          </w:tcPr>
          <w:p w:rsidR="65102501" w:rsidP="65102501" w:rsidRDefault="5F755DCC" w14:paraId="3EA52DC0" w14:textId="7AE31150">
            <w:pPr>
              <w:rPr>
                <w:rFonts w:ascii="Century Gothic" w:hAnsi="Century Gothic" w:eastAsia="Century Gothic" w:cs="Century Gothic"/>
              </w:rPr>
            </w:pPr>
            <w:r w:rsidRPr="5F755DCC">
              <w:rPr>
                <w:rFonts w:ascii="Century Gothic" w:hAnsi="Century Gothic" w:eastAsia="Century Gothic" w:cs="Century Gothic"/>
              </w:rPr>
              <w:t xml:space="preserve">$268 million </w:t>
            </w:r>
          </w:p>
        </w:tc>
        <w:tc>
          <w:tcPr>
            <w:tcW w:w="3120" w:type="dxa"/>
            <w:tcMar/>
          </w:tcPr>
          <w:p w:rsidR="65102501" w:rsidP="65102501" w:rsidRDefault="5F755DCC" w14:paraId="01E55DDA" w14:textId="7A2C205E">
            <w:pPr>
              <w:rPr>
                <w:rFonts w:ascii="Century Gothic" w:hAnsi="Century Gothic" w:eastAsia="Century Gothic" w:cs="Century Gothic"/>
              </w:rPr>
            </w:pPr>
            <w:r w:rsidRPr="5F755DCC">
              <w:rPr>
                <w:rFonts w:ascii="Century Gothic" w:hAnsi="Century Gothic" w:eastAsia="Century Gothic" w:cs="Century Gothic"/>
              </w:rPr>
              <w:t>$347 million</w:t>
            </w:r>
          </w:p>
        </w:tc>
      </w:tr>
      <w:tr w:rsidR="65102501" w:rsidTr="34A223BE" w14:paraId="78ED06AA" w14:textId="77777777">
        <w:tc>
          <w:tcPr>
            <w:tcW w:w="3120" w:type="dxa"/>
            <w:tcMar/>
          </w:tcPr>
          <w:p w:rsidR="65102501" w:rsidP="34A223BE" w:rsidRDefault="5F755DCC" w14:paraId="6170598F" w14:textId="167F8291">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Estimated Life</w:t>
            </w:r>
          </w:p>
        </w:tc>
        <w:tc>
          <w:tcPr>
            <w:tcW w:w="3120" w:type="dxa"/>
            <w:tcMar/>
          </w:tcPr>
          <w:p w:rsidR="65102501" w:rsidP="65102501" w:rsidRDefault="5F755DCC" w14:paraId="6B100E85" w14:textId="52F5F498">
            <w:pPr>
              <w:rPr>
                <w:rFonts w:ascii="Century Gothic" w:hAnsi="Century Gothic" w:eastAsia="Century Gothic" w:cs="Century Gothic"/>
              </w:rPr>
            </w:pPr>
            <w:r w:rsidRPr="5F755DCC">
              <w:rPr>
                <w:rFonts w:ascii="Century Gothic" w:hAnsi="Century Gothic" w:eastAsia="Century Gothic" w:cs="Century Gothic"/>
              </w:rPr>
              <w:t>6 years</w:t>
            </w:r>
          </w:p>
        </w:tc>
        <w:tc>
          <w:tcPr>
            <w:tcW w:w="3120" w:type="dxa"/>
            <w:tcMar/>
          </w:tcPr>
          <w:p w:rsidR="65102501" w:rsidP="65102501" w:rsidRDefault="5F755DCC" w14:paraId="62806D3E" w14:textId="6544C444">
            <w:pPr>
              <w:rPr>
                <w:rFonts w:ascii="Century Gothic" w:hAnsi="Century Gothic" w:eastAsia="Century Gothic" w:cs="Century Gothic"/>
              </w:rPr>
            </w:pPr>
            <w:r w:rsidRPr="5F755DCC">
              <w:rPr>
                <w:rFonts w:ascii="Century Gothic" w:hAnsi="Century Gothic" w:eastAsia="Century Gothic" w:cs="Century Gothic"/>
              </w:rPr>
              <w:t>9 years</w:t>
            </w:r>
          </w:p>
        </w:tc>
      </w:tr>
      <w:tr w:rsidR="65102501" w:rsidTr="34A223BE" w14:paraId="615DDD6B" w14:textId="77777777">
        <w:tc>
          <w:tcPr>
            <w:tcW w:w="3120" w:type="dxa"/>
            <w:tcMar/>
          </w:tcPr>
          <w:p w:rsidR="65102501" w:rsidP="34A223BE" w:rsidRDefault="5F755DCC" w14:paraId="31A0B60F" w14:textId="3745825C">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Residual Value</w:t>
            </w:r>
          </w:p>
        </w:tc>
        <w:tc>
          <w:tcPr>
            <w:tcW w:w="3120" w:type="dxa"/>
            <w:tcMar/>
          </w:tcPr>
          <w:p w:rsidR="65102501" w:rsidP="65102501" w:rsidRDefault="5F755DCC" w14:paraId="2F54ED04" w14:textId="69644D9F">
            <w:pPr>
              <w:rPr>
                <w:rFonts w:ascii="Century Gothic" w:hAnsi="Century Gothic" w:eastAsia="Century Gothic" w:cs="Century Gothic"/>
              </w:rPr>
            </w:pPr>
            <w:r w:rsidRPr="5F755DCC">
              <w:rPr>
                <w:rFonts w:ascii="Century Gothic" w:hAnsi="Century Gothic" w:eastAsia="Century Gothic" w:cs="Century Gothic"/>
              </w:rPr>
              <w:t>$567 million</w:t>
            </w:r>
          </w:p>
        </w:tc>
        <w:tc>
          <w:tcPr>
            <w:tcW w:w="3120" w:type="dxa"/>
            <w:tcMar/>
          </w:tcPr>
          <w:p w:rsidR="65102501" w:rsidP="65102501" w:rsidRDefault="5F755DCC" w14:paraId="56992E1B" w14:textId="20D74961">
            <w:pPr>
              <w:rPr>
                <w:rFonts w:ascii="Century Gothic" w:hAnsi="Century Gothic" w:eastAsia="Century Gothic" w:cs="Century Gothic"/>
              </w:rPr>
            </w:pPr>
            <w:r w:rsidRPr="5F755DCC">
              <w:rPr>
                <w:rFonts w:ascii="Century Gothic" w:hAnsi="Century Gothic" w:eastAsia="Century Gothic" w:cs="Century Gothic"/>
              </w:rPr>
              <w:t>$698 million</w:t>
            </w:r>
          </w:p>
        </w:tc>
      </w:tr>
      <w:tr w:rsidR="65102501" w:rsidTr="34A223BE" w14:paraId="539EF504" w14:textId="77777777">
        <w:tc>
          <w:tcPr>
            <w:tcW w:w="3120" w:type="dxa"/>
            <w:tcMar/>
          </w:tcPr>
          <w:p w:rsidR="65102501" w:rsidP="34A223BE" w:rsidRDefault="5F755DCC" w14:paraId="27E6ABE5" w14:textId="31837FFE">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Estimated Future Cash Flows</w:t>
            </w:r>
          </w:p>
        </w:tc>
        <w:tc>
          <w:tcPr>
            <w:tcW w:w="3120" w:type="dxa"/>
            <w:tcMar/>
          </w:tcPr>
          <w:p w:rsidR="65102501" w:rsidP="65102501" w:rsidRDefault="65102501" w14:paraId="43DB6465" w14:textId="739BE5C9">
            <w:pPr>
              <w:rPr>
                <w:rFonts w:ascii="Century Gothic" w:hAnsi="Century Gothic" w:eastAsia="Century Gothic" w:cs="Century Gothic"/>
              </w:rPr>
            </w:pPr>
          </w:p>
        </w:tc>
        <w:tc>
          <w:tcPr>
            <w:tcW w:w="3120" w:type="dxa"/>
            <w:tcMar/>
          </w:tcPr>
          <w:p w:rsidR="65102501" w:rsidP="65102501" w:rsidRDefault="65102501" w14:paraId="2100DCDD" w14:textId="739BE5C9">
            <w:pPr>
              <w:rPr>
                <w:rFonts w:ascii="Century Gothic" w:hAnsi="Century Gothic" w:eastAsia="Century Gothic" w:cs="Century Gothic"/>
              </w:rPr>
            </w:pPr>
          </w:p>
        </w:tc>
      </w:tr>
      <w:tr w:rsidR="65102501" w:rsidTr="34A223BE" w14:paraId="39F62F45" w14:textId="77777777">
        <w:tc>
          <w:tcPr>
            <w:tcW w:w="3120" w:type="dxa"/>
            <w:tcMar/>
          </w:tcPr>
          <w:p w:rsidR="65102501" w:rsidP="34A223BE" w:rsidRDefault="5F755DCC" w14:paraId="28249AC8" w14:textId="047A8F4C">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2021</w:t>
            </w:r>
          </w:p>
        </w:tc>
        <w:tc>
          <w:tcPr>
            <w:tcW w:w="3120" w:type="dxa"/>
            <w:tcMar/>
          </w:tcPr>
          <w:p w:rsidR="65102501" w:rsidP="65102501" w:rsidRDefault="5F755DCC" w14:paraId="5A646875" w14:textId="247E6985">
            <w:pPr>
              <w:rPr>
                <w:rFonts w:ascii="Century Gothic" w:hAnsi="Century Gothic" w:eastAsia="Century Gothic" w:cs="Century Gothic"/>
              </w:rPr>
            </w:pPr>
            <w:r w:rsidRPr="5F755DCC">
              <w:rPr>
                <w:rFonts w:ascii="Century Gothic" w:hAnsi="Century Gothic" w:eastAsia="Century Gothic" w:cs="Century Gothic"/>
              </w:rPr>
              <w:t>$28 million</w:t>
            </w:r>
          </w:p>
        </w:tc>
        <w:tc>
          <w:tcPr>
            <w:tcW w:w="3120" w:type="dxa"/>
            <w:tcMar/>
          </w:tcPr>
          <w:p w:rsidR="65102501" w:rsidP="65102501" w:rsidRDefault="5F755DCC" w14:paraId="16AD55AA" w14:textId="70008A95">
            <w:pPr>
              <w:rPr>
                <w:rFonts w:ascii="Century Gothic" w:hAnsi="Century Gothic" w:eastAsia="Century Gothic" w:cs="Century Gothic"/>
              </w:rPr>
            </w:pPr>
            <w:r w:rsidRPr="5F755DCC">
              <w:rPr>
                <w:rFonts w:ascii="Century Gothic" w:hAnsi="Century Gothic" w:eastAsia="Century Gothic" w:cs="Century Gothic"/>
              </w:rPr>
              <w:t>$54 million</w:t>
            </w:r>
          </w:p>
        </w:tc>
      </w:tr>
      <w:tr w:rsidR="65102501" w:rsidTr="34A223BE" w14:paraId="34906FD8" w14:textId="77777777">
        <w:tc>
          <w:tcPr>
            <w:tcW w:w="3120" w:type="dxa"/>
            <w:tcMar/>
          </w:tcPr>
          <w:p w:rsidR="65102501" w:rsidP="34A223BE" w:rsidRDefault="5F755DCC" w14:paraId="7FE92F5A" w14:textId="0273CE70">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2022</w:t>
            </w:r>
          </w:p>
        </w:tc>
        <w:tc>
          <w:tcPr>
            <w:tcW w:w="3120" w:type="dxa"/>
            <w:tcMar/>
          </w:tcPr>
          <w:p w:rsidR="65102501" w:rsidP="65102501" w:rsidRDefault="5F755DCC" w14:paraId="1384A578" w14:textId="0DF6D469">
            <w:pPr>
              <w:rPr>
                <w:rFonts w:ascii="Century Gothic" w:hAnsi="Century Gothic" w:eastAsia="Century Gothic" w:cs="Century Gothic"/>
              </w:rPr>
            </w:pPr>
            <w:r w:rsidRPr="5F755DCC">
              <w:rPr>
                <w:rFonts w:ascii="Century Gothic" w:hAnsi="Century Gothic" w:eastAsia="Century Gothic" w:cs="Century Gothic"/>
              </w:rPr>
              <w:t>$28 million</w:t>
            </w:r>
          </w:p>
        </w:tc>
        <w:tc>
          <w:tcPr>
            <w:tcW w:w="3120" w:type="dxa"/>
            <w:tcMar/>
          </w:tcPr>
          <w:p w:rsidR="65102501" w:rsidP="65102501" w:rsidRDefault="5F755DCC" w14:paraId="3E5DBBA0" w14:textId="5ED35638">
            <w:pPr>
              <w:rPr>
                <w:rFonts w:ascii="Century Gothic" w:hAnsi="Century Gothic" w:eastAsia="Century Gothic" w:cs="Century Gothic"/>
              </w:rPr>
            </w:pPr>
            <w:r w:rsidRPr="5F755DCC">
              <w:rPr>
                <w:rFonts w:ascii="Century Gothic" w:hAnsi="Century Gothic" w:eastAsia="Century Gothic" w:cs="Century Gothic"/>
              </w:rPr>
              <w:t>$54 million</w:t>
            </w:r>
          </w:p>
        </w:tc>
      </w:tr>
      <w:tr w:rsidR="65102501" w:rsidTr="34A223BE" w14:paraId="3161C095" w14:textId="77777777">
        <w:tc>
          <w:tcPr>
            <w:tcW w:w="3120" w:type="dxa"/>
            <w:tcMar/>
          </w:tcPr>
          <w:p w:rsidR="65102501" w:rsidP="34A223BE" w:rsidRDefault="5F755DCC" w14:paraId="6FE3E020" w14:textId="63D89FCB">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2023</w:t>
            </w:r>
          </w:p>
        </w:tc>
        <w:tc>
          <w:tcPr>
            <w:tcW w:w="3120" w:type="dxa"/>
            <w:tcMar/>
          </w:tcPr>
          <w:p w:rsidR="65102501" w:rsidP="65102501" w:rsidRDefault="5F755DCC" w14:paraId="0102DB75" w14:textId="6C90BE41">
            <w:pPr>
              <w:rPr>
                <w:rFonts w:ascii="Century Gothic" w:hAnsi="Century Gothic" w:eastAsia="Century Gothic" w:cs="Century Gothic"/>
              </w:rPr>
            </w:pPr>
            <w:r w:rsidRPr="5F755DCC">
              <w:rPr>
                <w:rFonts w:ascii="Century Gothic" w:hAnsi="Century Gothic" w:eastAsia="Century Gothic" w:cs="Century Gothic"/>
              </w:rPr>
              <w:t>$28 million</w:t>
            </w:r>
          </w:p>
        </w:tc>
        <w:tc>
          <w:tcPr>
            <w:tcW w:w="3120" w:type="dxa"/>
            <w:tcMar/>
          </w:tcPr>
          <w:p w:rsidR="65102501" w:rsidP="65102501" w:rsidRDefault="5F755DCC" w14:paraId="0218AABA" w14:textId="54714369">
            <w:pPr>
              <w:rPr>
                <w:rFonts w:ascii="Century Gothic" w:hAnsi="Century Gothic" w:eastAsia="Century Gothic" w:cs="Century Gothic"/>
              </w:rPr>
            </w:pPr>
            <w:r w:rsidRPr="5F755DCC">
              <w:rPr>
                <w:rFonts w:ascii="Century Gothic" w:hAnsi="Century Gothic" w:eastAsia="Century Gothic" w:cs="Century Gothic"/>
              </w:rPr>
              <w:t>$56 million</w:t>
            </w:r>
          </w:p>
        </w:tc>
      </w:tr>
      <w:tr w:rsidR="00621119" w:rsidTr="34A223BE" w14:paraId="5D8DA5C8" w14:textId="77777777">
        <w:tc>
          <w:tcPr>
            <w:tcW w:w="3120" w:type="dxa"/>
            <w:tcMar/>
          </w:tcPr>
          <w:p w:rsidR="00621119" w:rsidP="34A223BE" w:rsidRDefault="5F755DCC" w14:paraId="424954DB" w14:textId="598A585C">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2024</w:t>
            </w:r>
          </w:p>
        </w:tc>
        <w:tc>
          <w:tcPr>
            <w:tcW w:w="3120" w:type="dxa"/>
            <w:tcMar/>
          </w:tcPr>
          <w:p w:rsidR="00621119" w:rsidP="65102501" w:rsidRDefault="5F755DCC" w14:paraId="12492330" w14:textId="352D7F2C">
            <w:pPr>
              <w:rPr>
                <w:rFonts w:ascii="Century Gothic" w:hAnsi="Century Gothic" w:eastAsia="Century Gothic" w:cs="Century Gothic"/>
              </w:rPr>
            </w:pPr>
            <w:r w:rsidRPr="5F755DCC">
              <w:rPr>
                <w:rFonts w:ascii="Century Gothic" w:hAnsi="Century Gothic" w:eastAsia="Century Gothic" w:cs="Century Gothic"/>
              </w:rPr>
              <w:t>$32 million</w:t>
            </w:r>
          </w:p>
        </w:tc>
        <w:tc>
          <w:tcPr>
            <w:tcW w:w="3120" w:type="dxa"/>
            <w:tcMar/>
          </w:tcPr>
          <w:p w:rsidR="00621119" w:rsidP="65102501" w:rsidRDefault="5F755DCC" w14:paraId="1AD7A2CF" w14:textId="1A120E6D">
            <w:pPr>
              <w:rPr>
                <w:rFonts w:ascii="Century Gothic" w:hAnsi="Century Gothic" w:eastAsia="Century Gothic" w:cs="Century Gothic"/>
              </w:rPr>
            </w:pPr>
            <w:r w:rsidRPr="5F755DCC">
              <w:rPr>
                <w:rFonts w:ascii="Century Gothic" w:hAnsi="Century Gothic" w:eastAsia="Century Gothic" w:cs="Century Gothic"/>
              </w:rPr>
              <w:t>$61.5 million</w:t>
            </w:r>
          </w:p>
        </w:tc>
      </w:tr>
      <w:tr w:rsidR="00621119" w:rsidTr="34A223BE" w14:paraId="5CC5D350" w14:textId="77777777">
        <w:tblPrEx>
          <w:tblLook w:val="04A0" w:firstRow="1" w:lastRow="0" w:firstColumn="1" w:lastColumn="0" w:noHBand="0" w:noVBand="1"/>
        </w:tblPrEx>
        <w:tc>
          <w:tcPr>
            <w:tcW w:w="3120" w:type="dxa"/>
            <w:tcMar/>
          </w:tcPr>
          <w:p w:rsidR="00621119" w:rsidP="34A223BE" w:rsidRDefault="5F755DCC" w14:paraId="0E744D6B" w14:textId="1476EBDC">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2025</w:t>
            </w:r>
          </w:p>
        </w:tc>
        <w:tc>
          <w:tcPr>
            <w:tcW w:w="3120" w:type="dxa"/>
            <w:tcMar/>
          </w:tcPr>
          <w:p w:rsidR="00621119" w:rsidP="001F05FF" w:rsidRDefault="5F755DCC" w14:paraId="1ECAB0DA" w14:textId="56DD091B">
            <w:pPr>
              <w:rPr>
                <w:rFonts w:ascii="Century Gothic" w:hAnsi="Century Gothic" w:eastAsia="Century Gothic" w:cs="Century Gothic"/>
              </w:rPr>
            </w:pPr>
            <w:r w:rsidRPr="5F755DCC">
              <w:rPr>
                <w:rFonts w:ascii="Century Gothic" w:hAnsi="Century Gothic" w:eastAsia="Century Gothic" w:cs="Century Gothic"/>
              </w:rPr>
              <w:t>$35 million</w:t>
            </w:r>
          </w:p>
        </w:tc>
        <w:tc>
          <w:tcPr>
            <w:tcW w:w="3120" w:type="dxa"/>
            <w:tcMar/>
          </w:tcPr>
          <w:p w:rsidR="00621119" w:rsidP="001F05FF" w:rsidRDefault="5F755DCC" w14:paraId="60EF70C3" w14:textId="293F1381">
            <w:pPr>
              <w:rPr>
                <w:rFonts w:ascii="Century Gothic" w:hAnsi="Century Gothic" w:eastAsia="Century Gothic" w:cs="Century Gothic"/>
              </w:rPr>
            </w:pPr>
            <w:r w:rsidRPr="5F755DCC">
              <w:rPr>
                <w:rFonts w:ascii="Century Gothic" w:hAnsi="Century Gothic" w:eastAsia="Century Gothic" w:cs="Century Gothic"/>
              </w:rPr>
              <w:t>$61.5 million</w:t>
            </w:r>
          </w:p>
        </w:tc>
      </w:tr>
      <w:tr w:rsidR="00621119" w:rsidTr="34A223BE" w14:paraId="2B5704D2" w14:textId="77777777">
        <w:tblPrEx>
          <w:tblLook w:val="04A0" w:firstRow="1" w:lastRow="0" w:firstColumn="1" w:lastColumn="0" w:noHBand="0" w:noVBand="1"/>
        </w:tblPrEx>
        <w:tc>
          <w:tcPr>
            <w:tcW w:w="3120" w:type="dxa"/>
            <w:tcMar/>
          </w:tcPr>
          <w:p w:rsidR="00621119" w:rsidP="34A223BE" w:rsidRDefault="5F755DCC" w14:paraId="2C48822D" w14:textId="533622DB">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2026</w:t>
            </w:r>
          </w:p>
        </w:tc>
        <w:tc>
          <w:tcPr>
            <w:tcW w:w="3120" w:type="dxa"/>
            <w:tcMar/>
          </w:tcPr>
          <w:p w:rsidR="00621119" w:rsidP="001F05FF" w:rsidRDefault="5F755DCC" w14:paraId="74B6B137" w14:textId="0F7109C8">
            <w:pPr>
              <w:rPr>
                <w:rFonts w:ascii="Century Gothic" w:hAnsi="Century Gothic" w:eastAsia="Century Gothic" w:cs="Century Gothic"/>
              </w:rPr>
            </w:pPr>
            <w:r w:rsidRPr="5F755DCC">
              <w:rPr>
                <w:rFonts w:ascii="Century Gothic" w:hAnsi="Century Gothic" w:eastAsia="Century Gothic" w:cs="Century Gothic"/>
              </w:rPr>
              <w:t>$45 million</w:t>
            </w:r>
          </w:p>
        </w:tc>
        <w:tc>
          <w:tcPr>
            <w:tcW w:w="3120" w:type="dxa"/>
            <w:tcMar/>
          </w:tcPr>
          <w:p w:rsidR="00621119" w:rsidP="001F05FF" w:rsidRDefault="5F755DCC" w14:paraId="1FB98604" w14:textId="22564B48">
            <w:pPr>
              <w:rPr>
                <w:rFonts w:ascii="Century Gothic" w:hAnsi="Century Gothic" w:eastAsia="Century Gothic" w:cs="Century Gothic"/>
              </w:rPr>
            </w:pPr>
            <w:r w:rsidRPr="5F755DCC">
              <w:rPr>
                <w:rFonts w:ascii="Century Gothic" w:hAnsi="Century Gothic" w:eastAsia="Century Gothic" w:cs="Century Gothic"/>
              </w:rPr>
              <w:t>$68 million</w:t>
            </w:r>
          </w:p>
        </w:tc>
      </w:tr>
      <w:tr w:rsidR="00621119" w:rsidTr="34A223BE" w14:paraId="10FBF9B7" w14:textId="77777777">
        <w:tblPrEx>
          <w:tblLook w:val="04A0" w:firstRow="1" w:lastRow="0" w:firstColumn="1" w:lastColumn="0" w:noHBand="0" w:noVBand="1"/>
        </w:tblPrEx>
        <w:tc>
          <w:tcPr>
            <w:tcW w:w="3120" w:type="dxa"/>
            <w:tcMar/>
          </w:tcPr>
          <w:p w:rsidR="00621119" w:rsidP="34A223BE" w:rsidRDefault="5F755DCC" w14:paraId="4460BD10" w14:textId="0592BBEE">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2027</w:t>
            </w:r>
          </w:p>
        </w:tc>
        <w:tc>
          <w:tcPr>
            <w:tcW w:w="3120" w:type="dxa"/>
            <w:tcMar/>
          </w:tcPr>
          <w:p w:rsidR="00621119" w:rsidP="001F05FF" w:rsidRDefault="5F755DCC" w14:paraId="4E41E14F" w14:textId="39B743E4">
            <w:pPr>
              <w:rPr>
                <w:rFonts w:ascii="Century Gothic" w:hAnsi="Century Gothic" w:eastAsia="Century Gothic" w:cs="Century Gothic"/>
              </w:rPr>
            </w:pPr>
            <w:r w:rsidRPr="5F755DCC">
              <w:rPr>
                <w:rFonts w:ascii="Century Gothic" w:hAnsi="Century Gothic" w:eastAsia="Century Gothic" w:cs="Century Gothic"/>
              </w:rPr>
              <w:t>$65 million</w:t>
            </w:r>
          </w:p>
        </w:tc>
        <w:tc>
          <w:tcPr>
            <w:tcW w:w="3120" w:type="dxa"/>
            <w:tcMar/>
          </w:tcPr>
          <w:p w:rsidR="00621119" w:rsidP="001F05FF" w:rsidRDefault="00010FED" w14:paraId="506D6D03" w14:textId="29D8AFC7">
            <w:pPr>
              <w:rPr>
                <w:rFonts w:ascii="Century Gothic" w:hAnsi="Century Gothic" w:eastAsia="Century Gothic" w:cs="Century Gothic"/>
              </w:rPr>
            </w:pPr>
            <w:r>
              <w:rPr>
                <w:rFonts w:ascii="Century Gothic" w:hAnsi="Century Gothic" w:eastAsia="Century Gothic" w:cs="Century Gothic"/>
              </w:rPr>
              <w:t>$68 million</w:t>
            </w:r>
          </w:p>
        </w:tc>
      </w:tr>
      <w:tr w:rsidR="00621119" w:rsidTr="34A223BE" w14:paraId="321BE16B" w14:textId="77777777">
        <w:tblPrEx>
          <w:tblLook w:val="04A0" w:firstRow="1" w:lastRow="0" w:firstColumn="1" w:lastColumn="0" w:noHBand="0" w:noVBand="1"/>
        </w:tblPrEx>
        <w:tc>
          <w:tcPr>
            <w:tcW w:w="3120" w:type="dxa"/>
            <w:tcMar/>
          </w:tcPr>
          <w:p w:rsidR="00621119" w:rsidP="34A223BE" w:rsidRDefault="5F755DCC" w14:paraId="2DA78AFE" w14:textId="40B09E4D">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2028</w:t>
            </w:r>
          </w:p>
        </w:tc>
        <w:tc>
          <w:tcPr>
            <w:tcW w:w="3120" w:type="dxa"/>
            <w:tcMar/>
          </w:tcPr>
          <w:p w:rsidR="00621119" w:rsidP="001F05FF" w:rsidRDefault="5F755DCC" w14:paraId="0F8BFDE1" w14:textId="512C9BE2">
            <w:pPr>
              <w:rPr>
                <w:rFonts w:ascii="Century Gothic" w:hAnsi="Century Gothic" w:eastAsia="Century Gothic" w:cs="Century Gothic"/>
              </w:rPr>
            </w:pPr>
            <w:r w:rsidRPr="5F755DCC">
              <w:rPr>
                <w:rFonts w:ascii="Century Gothic" w:hAnsi="Century Gothic" w:eastAsia="Century Gothic" w:cs="Century Gothic"/>
              </w:rPr>
              <w:t>$80 million</w:t>
            </w:r>
          </w:p>
        </w:tc>
        <w:tc>
          <w:tcPr>
            <w:tcW w:w="3120" w:type="dxa"/>
            <w:tcMar/>
          </w:tcPr>
          <w:p w:rsidR="00621119" w:rsidP="001F05FF" w:rsidRDefault="00621119" w14:paraId="08975EC8" w14:textId="77777777">
            <w:pPr>
              <w:rPr>
                <w:rFonts w:ascii="Century Gothic" w:hAnsi="Century Gothic" w:eastAsia="Century Gothic" w:cs="Century Gothic"/>
              </w:rPr>
            </w:pPr>
          </w:p>
        </w:tc>
      </w:tr>
      <w:tr w:rsidR="00010FED" w:rsidTr="34A223BE" w14:paraId="3237E614" w14:textId="77777777">
        <w:tblPrEx>
          <w:tblLook w:val="04A0" w:firstRow="1" w:lastRow="0" w:firstColumn="1" w:lastColumn="0" w:noHBand="0" w:noVBand="1"/>
        </w:tblPrEx>
        <w:tc>
          <w:tcPr>
            <w:tcW w:w="3120" w:type="dxa"/>
            <w:tcMar/>
          </w:tcPr>
          <w:p w:rsidRPr="5F755DCC" w:rsidR="00010FED" w:rsidP="34A223BE" w:rsidRDefault="00010FED" w14:paraId="6EC50D7E" w14:textId="4348FCFF">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2029</w:t>
            </w:r>
          </w:p>
        </w:tc>
        <w:tc>
          <w:tcPr>
            <w:tcW w:w="3120" w:type="dxa"/>
            <w:tcMar/>
          </w:tcPr>
          <w:p w:rsidRPr="5F755DCC" w:rsidR="00010FED" w:rsidP="001F05FF" w:rsidRDefault="00010FED" w14:paraId="18A37D88" w14:textId="0D96A789">
            <w:pPr>
              <w:rPr>
                <w:rFonts w:ascii="Century Gothic" w:hAnsi="Century Gothic" w:eastAsia="Century Gothic" w:cs="Century Gothic"/>
              </w:rPr>
            </w:pPr>
            <w:r>
              <w:rPr>
                <w:rFonts w:ascii="Century Gothic" w:hAnsi="Century Gothic" w:eastAsia="Century Gothic" w:cs="Century Gothic"/>
              </w:rPr>
              <w:t>$80 million</w:t>
            </w:r>
          </w:p>
        </w:tc>
        <w:tc>
          <w:tcPr>
            <w:tcW w:w="3120" w:type="dxa"/>
            <w:tcMar/>
          </w:tcPr>
          <w:p w:rsidR="00010FED" w:rsidP="001F05FF" w:rsidRDefault="00010FED" w14:paraId="53139B41" w14:textId="77777777">
            <w:pPr>
              <w:rPr>
                <w:rFonts w:ascii="Century Gothic" w:hAnsi="Century Gothic" w:eastAsia="Century Gothic" w:cs="Century Gothic"/>
              </w:rPr>
            </w:pPr>
          </w:p>
        </w:tc>
      </w:tr>
    </w:tbl>
    <w:p w:rsidR="001F05FF" w:rsidRDefault="001F05FF" w14:paraId="65BC5D6F" w14:textId="77777777"/>
    <w:p w:rsidR="34A223BE" w:rsidP="34A223BE" w:rsidRDefault="34A223BE" w14:paraId="74A513C7" w14:textId="070187A3">
      <w:pPr>
        <w:pStyle w:val="Normal"/>
      </w:pPr>
      <w:r w:rsidRPr="34A223BE" w:rsidR="34A223BE">
        <w:rPr>
          <w:rFonts w:ascii="Century Gothic" w:hAnsi="Century Gothic" w:eastAsia="Century Gothic" w:cs="Century Gothic"/>
          <w:noProof w:val="0"/>
          <w:sz w:val="22"/>
          <w:szCs w:val="22"/>
          <w:lang w:val="en-US"/>
        </w:rPr>
        <w:t>The calculations for the Net Present Value, Internal Rate of Return and payback period are in my Company Spreadsheet.</w:t>
      </w:r>
    </w:p>
    <w:tbl>
      <w:tblPr>
        <w:tblStyle w:val="TableGrid"/>
        <w:tblW w:w="0" w:type="auto"/>
        <w:tblLayout w:type="fixed"/>
        <w:tblLook w:val="06A0" w:firstRow="1" w:lastRow="0" w:firstColumn="1" w:lastColumn="0" w:noHBand="1" w:noVBand="1"/>
      </w:tblPr>
      <w:tblGrid>
        <w:gridCol w:w="3120"/>
        <w:gridCol w:w="3120"/>
        <w:gridCol w:w="3120"/>
      </w:tblGrid>
      <w:tr w:rsidR="34A223BE" w:rsidTr="34A223BE" w14:paraId="28ED5AD3">
        <w:tc>
          <w:tcPr>
            <w:tcW w:w="3120" w:type="dxa"/>
            <w:tcMar/>
          </w:tcPr>
          <w:p w:rsidR="34A223BE" w:rsidP="34A223BE" w:rsidRDefault="34A223BE" w14:paraId="0C76DCBD" w14:textId="4E4E26A1">
            <w:pPr>
              <w:pStyle w:val="Normal"/>
              <w:rPr>
                <w:rFonts w:ascii="Century Gothic" w:hAnsi="Century Gothic" w:eastAsia="Century Gothic" w:cs="Century Gothic"/>
                <w:b w:val="1"/>
                <w:bCs w:val="1"/>
              </w:rPr>
            </w:pPr>
          </w:p>
        </w:tc>
        <w:tc>
          <w:tcPr>
            <w:tcW w:w="3120" w:type="dxa"/>
            <w:tcMar/>
          </w:tcPr>
          <w:p w:rsidR="34A223BE" w:rsidP="34A223BE" w:rsidRDefault="34A223BE" w14:paraId="75D0AF83" w14:textId="193BA88D">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Sydney Project</w:t>
            </w:r>
          </w:p>
        </w:tc>
        <w:tc>
          <w:tcPr>
            <w:tcW w:w="3120" w:type="dxa"/>
            <w:tcMar/>
          </w:tcPr>
          <w:p w:rsidR="34A223BE" w:rsidP="34A223BE" w:rsidRDefault="34A223BE" w14:paraId="261A82A8" w14:textId="6F9CE508">
            <w:pPr>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Melbourne Project</w:t>
            </w:r>
          </w:p>
        </w:tc>
      </w:tr>
      <w:tr w:rsidR="34A223BE" w:rsidTr="34A223BE" w14:paraId="48AFE516">
        <w:tc>
          <w:tcPr>
            <w:tcW w:w="3120" w:type="dxa"/>
            <w:tcMar/>
          </w:tcPr>
          <w:p w:rsidR="34A223BE" w:rsidP="34A223BE" w:rsidRDefault="34A223BE" w14:paraId="4C28D238" w14:textId="674CD1F2">
            <w:pPr>
              <w:pStyle w:val="Normal"/>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Net Present Value</w:t>
            </w:r>
          </w:p>
        </w:tc>
        <w:tc>
          <w:tcPr>
            <w:tcW w:w="3120" w:type="dxa"/>
            <w:tcMar/>
          </w:tcPr>
          <w:p w:rsidR="34A223BE" w:rsidP="34A223BE" w:rsidRDefault="34A223BE" w14:paraId="6B84A4B7" w14:textId="63C1FDBA">
            <w:pPr>
              <w:pStyle w:val="Normal"/>
              <w:rPr>
                <w:rFonts w:ascii="Century Gothic" w:hAnsi="Century Gothic" w:eastAsia="Century Gothic" w:cs="Century Gothic"/>
              </w:rPr>
            </w:pPr>
            <w:r w:rsidRPr="34A223BE" w:rsidR="34A223BE">
              <w:rPr>
                <w:rFonts w:ascii="Century Gothic" w:hAnsi="Century Gothic" w:eastAsia="Century Gothic" w:cs="Century Gothic"/>
              </w:rPr>
              <w:t>$-24.77 million</w:t>
            </w:r>
          </w:p>
        </w:tc>
        <w:tc>
          <w:tcPr>
            <w:tcW w:w="3120" w:type="dxa"/>
            <w:tcMar/>
          </w:tcPr>
          <w:p w:rsidR="34A223BE" w:rsidP="34A223BE" w:rsidRDefault="34A223BE" w14:paraId="6870DE0E" w14:textId="2C467ECB">
            <w:pPr>
              <w:pStyle w:val="Normal"/>
              <w:rPr>
                <w:rFonts w:ascii="Century Gothic" w:hAnsi="Century Gothic" w:eastAsia="Century Gothic" w:cs="Century Gothic"/>
              </w:rPr>
            </w:pPr>
            <w:r w:rsidRPr="34A223BE" w:rsidR="34A223BE">
              <w:rPr>
                <w:rFonts w:ascii="Century Gothic" w:hAnsi="Century Gothic" w:eastAsia="Century Gothic" w:cs="Century Gothic"/>
              </w:rPr>
              <w:t>$71.37 million</w:t>
            </w:r>
          </w:p>
        </w:tc>
      </w:tr>
      <w:tr w:rsidR="34A223BE" w:rsidTr="34A223BE" w14:paraId="71CA5C8B">
        <w:tc>
          <w:tcPr>
            <w:tcW w:w="3120" w:type="dxa"/>
            <w:tcMar/>
          </w:tcPr>
          <w:p w:rsidR="34A223BE" w:rsidP="34A223BE" w:rsidRDefault="34A223BE" w14:paraId="197CC183" w14:textId="79213771">
            <w:pPr>
              <w:pStyle w:val="Normal"/>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Internal Rate of Return</w:t>
            </w:r>
          </w:p>
        </w:tc>
        <w:tc>
          <w:tcPr>
            <w:tcW w:w="3120" w:type="dxa"/>
            <w:tcMar/>
          </w:tcPr>
          <w:p w:rsidR="34A223BE" w:rsidP="34A223BE" w:rsidRDefault="34A223BE" w14:paraId="5B69B302" w14:textId="64B86EA4">
            <w:pPr>
              <w:pStyle w:val="Normal"/>
              <w:rPr>
                <w:rFonts w:ascii="Century Gothic" w:hAnsi="Century Gothic" w:eastAsia="Century Gothic" w:cs="Century Gothic"/>
              </w:rPr>
            </w:pPr>
            <w:r w:rsidRPr="34A223BE" w:rsidR="34A223BE">
              <w:rPr>
                <w:rFonts w:ascii="Century Gothic" w:hAnsi="Century Gothic" w:eastAsia="Century Gothic" w:cs="Century Gothic"/>
              </w:rPr>
              <w:t>8.1%</w:t>
            </w:r>
          </w:p>
        </w:tc>
        <w:tc>
          <w:tcPr>
            <w:tcW w:w="3120" w:type="dxa"/>
            <w:tcMar/>
          </w:tcPr>
          <w:p w:rsidR="34A223BE" w:rsidP="34A223BE" w:rsidRDefault="34A223BE" w14:paraId="07149974" w14:textId="022A034E">
            <w:pPr>
              <w:pStyle w:val="Normal"/>
              <w:rPr>
                <w:rFonts w:ascii="Century Gothic" w:hAnsi="Century Gothic" w:eastAsia="Century Gothic" w:cs="Century Gothic"/>
              </w:rPr>
            </w:pPr>
            <w:r w:rsidRPr="34A223BE" w:rsidR="34A223BE">
              <w:rPr>
                <w:rFonts w:ascii="Century Gothic" w:hAnsi="Century Gothic" w:eastAsia="Century Gothic" w:cs="Century Gothic"/>
              </w:rPr>
              <w:t>21.9%</w:t>
            </w:r>
          </w:p>
        </w:tc>
      </w:tr>
      <w:tr w:rsidR="34A223BE" w:rsidTr="34A223BE" w14:paraId="58CCC01D">
        <w:tc>
          <w:tcPr>
            <w:tcW w:w="3120" w:type="dxa"/>
            <w:tcMar/>
          </w:tcPr>
          <w:p w:rsidR="34A223BE" w:rsidP="34A223BE" w:rsidRDefault="34A223BE" w14:paraId="285DCB89" w14:textId="55531DAF">
            <w:pPr>
              <w:pStyle w:val="Normal"/>
              <w:rPr>
                <w:rFonts w:ascii="Century Gothic" w:hAnsi="Century Gothic" w:eastAsia="Century Gothic" w:cs="Century Gothic"/>
                <w:b w:val="1"/>
                <w:bCs w:val="1"/>
              </w:rPr>
            </w:pPr>
            <w:r w:rsidRPr="34A223BE" w:rsidR="34A223BE">
              <w:rPr>
                <w:rFonts w:ascii="Century Gothic" w:hAnsi="Century Gothic" w:eastAsia="Century Gothic" w:cs="Century Gothic"/>
                <w:b w:val="1"/>
                <w:bCs w:val="1"/>
              </w:rPr>
              <w:t>Payback Period</w:t>
            </w:r>
          </w:p>
        </w:tc>
        <w:tc>
          <w:tcPr>
            <w:tcW w:w="3120" w:type="dxa"/>
            <w:tcMar/>
          </w:tcPr>
          <w:p w:rsidR="34A223BE" w:rsidP="34A223BE" w:rsidRDefault="34A223BE" w14:paraId="00A71326" w14:textId="68F76513">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7 Years and 31 Days </w:t>
            </w:r>
          </w:p>
        </w:tc>
        <w:tc>
          <w:tcPr>
            <w:tcW w:w="3120" w:type="dxa"/>
            <w:tcMar/>
          </w:tcPr>
          <w:p w:rsidR="34A223BE" w:rsidP="34A223BE" w:rsidRDefault="34A223BE" w14:paraId="712E9D90" w14:textId="5E6C178C">
            <w:pPr>
              <w:pStyle w:val="Normal"/>
              <w:rPr>
                <w:rFonts w:ascii="Century Gothic" w:hAnsi="Century Gothic" w:eastAsia="Century Gothic" w:cs="Century Gothic"/>
              </w:rPr>
            </w:pPr>
            <w:r w:rsidRPr="34A223BE" w:rsidR="34A223BE">
              <w:rPr>
                <w:rFonts w:ascii="Century Gothic" w:hAnsi="Century Gothic" w:eastAsia="Century Gothic" w:cs="Century Gothic"/>
              </w:rPr>
              <w:t>3 Years and 121 Days</w:t>
            </w:r>
          </w:p>
        </w:tc>
      </w:tr>
    </w:tbl>
    <w:p w:rsidR="34A223BE" w:rsidP="34A223BE" w:rsidRDefault="34A223BE" w14:paraId="02867E58" w14:textId="78BA240A">
      <w:pPr>
        <w:pStyle w:val="Normal"/>
      </w:pPr>
    </w:p>
    <w:p w:rsidR="34A223BE" w:rsidP="34A223BE" w:rsidRDefault="34A223BE" w14:paraId="3B4A22BA" w14:textId="40217592">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Based on the Net Present Value (NPV), Internal Rate of Return (IRR) and the Payback Period for both of these investment options I would advise my </w:t>
      </w:r>
      <w:r w:rsidRPr="34A223BE" w:rsidR="34A223BE">
        <w:rPr>
          <w:rFonts w:ascii="Century Gothic" w:hAnsi="Century Gothic" w:eastAsia="Century Gothic" w:cs="Century Gothic"/>
        </w:rPr>
        <w:t>company</w:t>
      </w:r>
      <w:r w:rsidRPr="34A223BE" w:rsidR="34A223BE">
        <w:rPr>
          <w:rFonts w:ascii="Century Gothic" w:hAnsi="Century Gothic" w:eastAsia="Century Gothic" w:cs="Century Gothic"/>
        </w:rPr>
        <w:t xml:space="preserve"> to select the Sydney Project. </w:t>
      </w:r>
    </w:p>
    <w:p w:rsidR="34A223BE" w:rsidP="34A223BE" w:rsidRDefault="34A223BE" w14:paraId="72DF97E3" w14:textId="6D3BF173">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The NPV method demonstrated the total value of the discounted future cashflows of the investment less the initial investment amount. The rule for this method is to accept projects with a positive NPV and reject projects with a negative NPV. One of the biggest advantages of this method is that is makes adjustments for the time value of money using the discount rate which I have set at 10%. Additionally, I like that this method provides a dollar figure in black and white so the company can see exactly how much value this option would add to the company. </w:t>
      </w:r>
    </w:p>
    <w:p w:rsidR="34A223BE" w:rsidP="34A223BE" w:rsidRDefault="34A223BE" w14:paraId="4ABB3F77" w14:textId="4A57DAFD">
      <w:pPr>
        <w:pStyle w:val="Normal"/>
        <w:rPr>
          <w:rFonts w:ascii="Century Gothic" w:hAnsi="Century Gothic" w:eastAsia="Century Gothic" w:cs="Century Gothic"/>
        </w:rPr>
      </w:pPr>
      <w:r w:rsidRPr="34A223BE" w:rsidR="34A223BE">
        <w:rPr>
          <w:rFonts w:ascii="Century Gothic" w:hAnsi="Century Gothic" w:eastAsia="Century Gothic" w:cs="Century Gothic"/>
        </w:rPr>
        <w:t>Based on the NPV alone I would immediately exclude the Melbourne project from consideration because it has a negative NPV which means it would be destroying the company’s value rather than adding value to the company. The NPV for the Sydney project is acceptable because it is larger than $0. $71.37 million dollars is excellent return on investment.</w:t>
      </w:r>
    </w:p>
    <w:p w:rsidR="34A223BE" w:rsidP="34A223BE" w:rsidRDefault="34A223BE" w14:paraId="79FDC1C2" w14:textId="22637604">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The IRR method also considers the time value of money and discounts future cashflows back to today's value. The IRR is a percentage figure of the rate of return of the project over the lifetime of the project. </w:t>
      </w:r>
    </w:p>
    <w:p w:rsidR="34A223BE" w:rsidP="34A223BE" w:rsidRDefault="34A223BE" w14:paraId="6B560FB4" w14:textId="4FAFB3DE">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The Sydney Projects IRR is 8.1%. I thought the IRR would be negative because the NPV is negative, however it is not. This could be a problem is a copany only evaluated the project based on IRR and not NPV, they may accept a project which has a negative NPV. This could possibly be because these are mutually exclusive projects and that can cause the IRR and the NPV to disagree. I would not be likely to undertake a project with a return of 8.1% because the company could invest its capital into a term deposit returning a similar rate which would require far less effort. </w:t>
      </w:r>
    </w:p>
    <w:p w:rsidR="34A223BE" w:rsidP="34A223BE" w:rsidRDefault="34A223BE" w14:paraId="3AF4E72D" w14:textId="7E15A234">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The Melbourne project offers </w:t>
      </w:r>
      <w:r w:rsidRPr="34A223BE" w:rsidR="34A223BE">
        <w:rPr>
          <w:rFonts w:ascii="Century Gothic" w:hAnsi="Century Gothic" w:eastAsia="Century Gothic" w:cs="Century Gothic"/>
        </w:rPr>
        <w:t>an</w:t>
      </w:r>
      <w:r w:rsidRPr="34A223BE" w:rsidR="34A223BE">
        <w:rPr>
          <w:rFonts w:ascii="Century Gothic" w:hAnsi="Century Gothic" w:eastAsia="Century Gothic" w:cs="Century Gothic"/>
        </w:rPr>
        <w:t xml:space="preserve"> IRR of 21.9% which is far better that the Sydney Project. I would be happy to accept a project with an IRR of 21.9% as this is a strong rate of return that would be hard to achieve with other investment options. </w:t>
      </w:r>
    </w:p>
    <w:p w:rsidR="34A223BE" w:rsidP="34A223BE" w:rsidRDefault="34A223BE" w14:paraId="188A4F21" w14:textId="79683D3A">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The Payback Period is a defined time frame which would be needed for the investment to recoup the initial investment made through future cashflows. The Payback Period methods biggest drawback is that is does not consider the time value of money. Therefore, it often over estimates future cashflows because it does not discount the back to today's value. </w:t>
      </w:r>
    </w:p>
    <w:p w:rsidR="34A223BE" w:rsidP="34A223BE" w:rsidRDefault="34A223BE" w14:paraId="2A14D3FA" w14:textId="02DF3139">
      <w:pPr>
        <w:pStyle w:val="Normal"/>
        <w:bidi w:val="0"/>
        <w:spacing w:before="0" w:beforeAutospacing="off" w:after="160" w:afterAutospacing="off" w:line="259" w:lineRule="auto"/>
        <w:ind w:left="0" w:right="0"/>
        <w:jc w:val="left"/>
        <w:rPr>
          <w:rFonts w:ascii="Century Gothic" w:hAnsi="Century Gothic" w:eastAsia="Century Gothic" w:cs="Century Gothic"/>
        </w:rPr>
      </w:pPr>
      <w:r w:rsidRPr="34A223BE" w:rsidR="34A223BE">
        <w:rPr>
          <w:rFonts w:ascii="Century Gothic" w:hAnsi="Century Gothic" w:eastAsia="Century Gothic" w:cs="Century Gothic"/>
        </w:rPr>
        <w:t xml:space="preserve">The Payback Period required for the Sydney Project is 7 years and 31 days. This means that the project will not be able to pay back the initial investment within the project's lifetime. Therefore, this investment option should be rejected otherwise it will cost the company money rather than make the company money. </w:t>
      </w:r>
    </w:p>
    <w:p w:rsidR="34A223BE" w:rsidP="34A223BE" w:rsidRDefault="34A223BE" w14:paraId="2275E349" w14:textId="35946531">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The Payback Period required for the Sydney project is 3 years and 121 days and considering the lifetime of the project is 9 years, this means that the project will take about 30% of its lifetime to repay the initial investment. After those first 3 years and 121 days, the project can begin making profit for the company. A payback period of 1/3 of the project’s life is very reasonable and should be accepted. </w:t>
      </w:r>
    </w:p>
    <w:p w:rsidR="34A223BE" w:rsidP="34A223BE" w:rsidRDefault="34A223BE" w14:paraId="63289A7F" w14:textId="793A43DB">
      <w:pPr>
        <w:pStyle w:val="Normal"/>
        <w:rPr>
          <w:rFonts w:ascii="Century Gothic" w:hAnsi="Century Gothic" w:eastAsia="Century Gothic" w:cs="Century Gothic"/>
        </w:rPr>
      </w:pPr>
      <w:r w:rsidRPr="34A223BE" w:rsidR="34A223BE">
        <w:rPr>
          <w:rFonts w:ascii="Century Gothic" w:hAnsi="Century Gothic" w:eastAsia="Century Gothic" w:cs="Century Gothic"/>
        </w:rPr>
        <w:t xml:space="preserve">After looking at all three methods in practice, I can see how they are effective in assisting managers of companies to make capital investment decisions. I prefer to use the NPV method as it accounts for the time value of money and also is not subject to the same discrepancies the IRR method faces when dealing with mutually exclusive projects or unconventional cashflows. Throughout my research of these methods I have also come across the discounted payback period which I think would be an additionally method that could be used. It discounts the cashflows before calculating the accumulated cashflow. This could solve the problem the discounted cash flow faces in not considering the time value of money. </w:t>
      </w:r>
    </w:p>
    <w:sectPr w:rsidR="001F05FF">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altName w:val="Calibri"/>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7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F7546D"/>
    <w:rsid w:val="00010FED"/>
    <w:rsid w:val="001F05FF"/>
    <w:rsid w:val="00201FA3"/>
    <w:rsid w:val="00621119"/>
    <w:rsid w:val="009C27FA"/>
    <w:rsid w:val="34A223BE"/>
    <w:rsid w:val="54D69503"/>
    <w:rsid w:val="5F755DCC"/>
    <w:rsid w:val="62F7546D"/>
    <w:rsid w:val="65102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7546D"/>
  <w15:chartTrackingRefBased/>
  <w15:docId w15:val="{40444385-7DB3-4AB2-B42E-A4AAD83CD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BookTitle">
    <w:name w:val="Book Title"/>
    <w:basedOn w:val="DefaultParagraphFont"/>
    <w:uiPriority w:val="33"/>
    <w:qFormat/>
    <w:rPr>
      <w:b/>
      <w:bCs/>
      <w:i/>
      <w:iCs/>
      <w:spacing w:val="5"/>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4</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Megan Main</dc:creator>
  <keywords/>
  <dc:description/>
  <lastModifiedBy>Megan Main</lastModifiedBy>
  <revision>6</revision>
  <dcterms:created xsi:type="dcterms:W3CDTF">2020-02-02T16:54:00.0000000Z</dcterms:created>
  <dcterms:modified xsi:type="dcterms:W3CDTF">2020-02-04T07:17:08.4988330Z</dcterms:modified>
</coreProperties>
</file>